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055E" w14:textId="4881EC6F" w:rsidR="00BC7968" w:rsidRPr="00AF6C17" w:rsidRDefault="00BC7968" w:rsidP="00705409">
      <w:pPr>
        <w:spacing w:before="240"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 xml:space="preserve">Uchwała Nr </w:t>
      </w:r>
      <w:r w:rsidR="006D68C3">
        <w:rPr>
          <w:rFonts w:ascii="Verdana" w:hAnsi="Verdana" w:cs="Arial"/>
          <w:sz w:val="20"/>
          <w:szCs w:val="20"/>
        </w:rPr>
        <w:t>471</w:t>
      </w:r>
      <w:r w:rsidR="0000316C" w:rsidRPr="0000316C">
        <w:rPr>
          <w:rFonts w:ascii="Verdana" w:hAnsi="Verdana" w:cs="Arial"/>
          <w:sz w:val="20"/>
          <w:szCs w:val="20"/>
        </w:rPr>
        <w:t>/2026</w:t>
      </w:r>
      <w:r w:rsidRPr="00AF6C17">
        <w:rPr>
          <w:rFonts w:ascii="Verdana" w:hAnsi="Verdana" w:cs="Arial"/>
          <w:sz w:val="20"/>
          <w:szCs w:val="20"/>
        </w:rPr>
        <w:br/>
        <w:t>Zarządu Giełdy Papierów Wartościowych w Warszawie S.A.</w:t>
      </w:r>
      <w:r w:rsidRPr="00AF6C17">
        <w:rPr>
          <w:rFonts w:ascii="Verdana" w:hAnsi="Verdana" w:cs="Arial"/>
          <w:sz w:val="20"/>
          <w:szCs w:val="20"/>
        </w:rPr>
        <w:br/>
        <w:t xml:space="preserve">z dnia </w:t>
      </w:r>
      <w:r w:rsidR="00FE1EBE">
        <w:rPr>
          <w:rFonts w:ascii="Verdana" w:hAnsi="Verdana" w:cs="Arial"/>
          <w:sz w:val="20"/>
          <w:szCs w:val="20"/>
        </w:rPr>
        <w:t>26</w:t>
      </w:r>
      <w:r w:rsidR="0000316C" w:rsidRPr="0000316C">
        <w:rPr>
          <w:rFonts w:ascii="Verdana" w:hAnsi="Verdana" w:cs="Arial"/>
          <w:sz w:val="20"/>
          <w:szCs w:val="20"/>
        </w:rPr>
        <w:t xml:space="preserve"> marca 2026 </w:t>
      </w:r>
      <w:r w:rsidRPr="00AF6C17">
        <w:rPr>
          <w:rFonts w:ascii="Verdana" w:hAnsi="Verdana" w:cs="Arial"/>
          <w:sz w:val="20"/>
          <w:szCs w:val="20"/>
        </w:rPr>
        <w:t>r.</w:t>
      </w:r>
    </w:p>
    <w:p w14:paraId="0A34CE07" w14:textId="77777777" w:rsidR="00BC7968" w:rsidRPr="00AF6C17" w:rsidRDefault="00BC7968" w:rsidP="00BC7968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 xml:space="preserve">w sprawie przedłużenia okresu obowiązywania programów zachęt </w:t>
      </w:r>
      <w:r w:rsidRPr="00AF6C17">
        <w:rPr>
          <w:rFonts w:ascii="Verdana" w:hAnsi="Verdana" w:cs="Arial"/>
          <w:sz w:val="20"/>
          <w:szCs w:val="20"/>
        </w:rPr>
        <w:br/>
        <w:t xml:space="preserve">dla podmiotów wykonujących zadania animatora rynku </w:t>
      </w:r>
    </w:p>
    <w:p w14:paraId="26D0A515" w14:textId="77777777" w:rsidR="00BC7968" w:rsidRPr="00AF6C17" w:rsidRDefault="00BC7968" w:rsidP="00BC7968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2D59D57F" w14:textId="77777777" w:rsidR="00BC7968" w:rsidRPr="00AF6C17" w:rsidRDefault="00BC7968" w:rsidP="00BC7968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>§ 1</w:t>
      </w:r>
    </w:p>
    <w:p w14:paraId="6A602BD2" w14:textId="0B846570" w:rsidR="00BC7968" w:rsidRPr="00AF6C17" w:rsidRDefault="00BC7968" w:rsidP="00BC7968">
      <w:pPr>
        <w:numPr>
          <w:ilvl w:val="0"/>
          <w:numId w:val="16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 xml:space="preserve">Na podstawie § 20 ust. 5 Statutu Giełdy oraz § 84 ust. 1a i § 178 Regulaminu Giełdy, Zarząd Giełdy postanawia o przedłużeniu do dnia </w:t>
      </w:r>
      <w:r w:rsidR="0011427E" w:rsidRPr="0011427E">
        <w:rPr>
          <w:rFonts w:ascii="Verdana" w:hAnsi="Verdana" w:cs="Arial"/>
          <w:sz w:val="20"/>
          <w:szCs w:val="20"/>
        </w:rPr>
        <w:t>30 kwietnia 202</w:t>
      </w:r>
      <w:r w:rsidR="0000316C">
        <w:rPr>
          <w:rFonts w:ascii="Verdana" w:hAnsi="Verdana" w:cs="Arial"/>
          <w:sz w:val="20"/>
          <w:szCs w:val="20"/>
        </w:rPr>
        <w:t>7</w:t>
      </w:r>
      <w:r w:rsidR="0011427E" w:rsidRPr="0011427E">
        <w:rPr>
          <w:rFonts w:ascii="Verdana" w:hAnsi="Verdana" w:cs="Arial"/>
          <w:sz w:val="20"/>
          <w:szCs w:val="20"/>
        </w:rPr>
        <w:t xml:space="preserve"> </w:t>
      </w:r>
      <w:r w:rsidRPr="00AF6C17">
        <w:rPr>
          <w:rFonts w:ascii="Verdana" w:hAnsi="Verdana" w:cs="Arial"/>
          <w:sz w:val="20"/>
          <w:szCs w:val="20"/>
        </w:rPr>
        <w:t xml:space="preserve">r. okresu obowiązywania następujących uchwał: </w:t>
      </w:r>
    </w:p>
    <w:p w14:paraId="067E0A75" w14:textId="77777777" w:rsidR="00BC7968" w:rsidRPr="00AF6C17" w:rsidRDefault="00BC7968" w:rsidP="00BC7968">
      <w:pPr>
        <w:pStyle w:val="Akapitzlist"/>
        <w:numPr>
          <w:ilvl w:val="0"/>
          <w:numId w:val="17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 xml:space="preserve">Uchwały Nr 6/2018 Zarządu Giełdy Papierów Wartościowych </w:t>
      </w:r>
      <w:r w:rsidRPr="00AF6C17">
        <w:rPr>
          <w:rFonts w:ascii="Verdana" w:hAnsi="Verdana" w:cs="Arial"/>
          <w:sz w:val="20"/>
          <w:szCs w:val="20"/>
        </w:rPr>
        <w:br/>
        <w:t>w Warszawie S.A. z dnia 3 stycznia 2018 r. (z późn. zm.)</w:t>
      </w:r>
      <w:r w:rsidRPr="00AF6C17">
        <w:rPr>
          <w:rFonts w:ascii="Verdana" w:hAnsi="Verdana" w:cs="Arial"/>
          <w:b/>
          <w:sz w:val="20"/>
          <w:szCs w:val="20"/>
        </w:rPr>
        <w:t xml:space="preserve"> </w:t>
      </w:r>
      <w:r w:rsidRPr="00AF6C17">
        <w:rPr>
          <w:rFonts w:ascii="Verdana" w:hAnsi="Verdana" w:cs="Arial"/>
          <w:sz w:val="20"/>
          <w:szCs w:val="20"/>
        </w:rPr>
        <w:t xml:space="preserve">w sprawie programu zachęt dla podmiotów wykonujących zadania animatora rynku </w:t>
      </w:r>
      <w:r w:rsidRPr="00AF6C17">
        <w:rPr>
          <w:rFonts w:ascii="Verdana" w:hAnsi="Verdana" w:cs="Arial"/>
          <w:sz w:val="20"/>
          <w:szCs w:val="20"/>
        </w:rPr>
        <w:br/>
        <w:t xml:space="preserve">– program Maker/Taker; </w:t>
      </w:r>
    </w:p>
    <w:p w14:paraId="2C63E4F3" w14:textId="77777777" w:rsidR="00BC7968" w:rsidRPr="00AF6C17" w:rsidRDefault="00BC7968" w:rsidP="00BC7968">
      <w:pPr>
        <w:pStyle w:val="Akapitzlist"/>
        <w:numPr>
          <w:ilvl w:val="0"/>
          <w:numId w:val="17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 xml:space="preserve">Uchwały Nr 7/2018 Zarządu Giełdy Papierów Wartościowych </w:t>
      </w:r>
      <w:r w:rsidRPr="00AF6C17">
        <w:rPr>
          <w:rFonts w:ascii="Verdana" w:hAnsi="Verdana" w:cs="Arial"/>
          <w:sz w:val="20"/>
          <w:szCs w:val="20"/>
        </w:rPr>
        <w:br/>
        <w:t xml:space="preserve">w Warszawie S.A. z dnia 3 stycznia 2018 r. (z późn. zm.) w sprawie programu zachęt dla podmiotów wykonujących zadania animatora rynku </w:t>
      </w:r>
      <w:r w:rsidRPr="00AF6C17">
        <w:rPr>
          <w:rFonts w:ascii="Verdana" w:hAnsi="Verdana" w:cs="Arial"/>
          <w:sz w:val="20"/>
          <w:szCs w:val="20"/>
        </w:rPr>
        <w:br/>
        <w:t>– program SuperAnimator (rynek kasowy);</w:t>
      </w:r>
    </w:p>
    <w:p w14:paraId="0F530BD5" w14:textId="77777777" w:rsidR="00BC7968" w:rsidRPr="00AF6C17" w:rsidRDefault="00BC7968" w:rsidP="00BC7968">
      <w:pPr>
        <w:pStyle w:val="Akapitzlist"/>
        <w:numPr>
          <w:ilvl w:val="0"/>
          <w:numId w:val="17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 xml:space="preserve">Uchwały Nr 8/2018 Zarządu Giełdy Papierów Wartościowych </w:t>
      </w:r>
      <w:r w:rsidRPr="00AF6C17">
        <w:rPr>
          <w:rFonts w:ascii="Verdana" w:hAnsi="Verdana" w:cs="Arial"/>
          <w:sz w:val="20"/>
          <w:szCs w:val="20"/>
        </w:rPr>
        <w:br/>
        <w:t xml:space="preserve">w Warszawie S.A. z dnia 3 stycznia 2018 r. (z późn. zm.) w sprawie programów zachęt dla podmiotów wykonujących zadania animatora rynku </w:t>
      </w:r>
      <w:r w:rsidRPr="00AF6C17">
        <w:rPr>
          <w:rFonts w:ascii="Verdana" w:hAnsi="Verdana" w:cs="Arial"/>
          <w:sz w:val="20"/>
          <w:szCs w:val="20"/>
        </w:rPr>
        <w:br/>
        <w:t>– programy SuperAnimator (rynek terminowy).</w:t>
      </w:r>
    </w:p>
    <w:p w14:paraId="7FF99DC7" w14:textId="0C1AB9C4" w:rsidR="00BC7968" w:rsidRPr="00AF6C17" w:rsidRDefault="00BC7968" w:rsidP="00BC7968">
      <w:pPr>
        <w:numPr>
          <w:ilvl w:val="0"/>
          <w:numId w:val="16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>W uchwałach Zarządu Giełdy, o których mowa w ust. 1, wyra</w:t>
      </w:r>
      <w:r w:rsidR="00593045" w:rsidRPr="00AF6C17">
        <w:rPr>
          <w:rFonts w:ascii="Verdana" w:hAnsi="Verdana" w:cs="Arial"/>
          <w:sz w:val="20"/>
          <w:szCs w:val="20"/>
        </w:rPr>
        <w:t xml:space="preserve">zy </w:t>
      </w:r>
      <w:r w:rsidRPr="00AF6C17">
        <w:rPr>
          <w:rFonts w:ascii="Verdana" w:hAnsi="Verdana" w:cs="Arial"/>
          <w:sz w:val="20"/>
          <w:szCs w:val="20"/>
        </w:rPr>
        <w:t xml:space="preserve"> </w:t>
      </w:r>
      <w:r w:rsidRPr="00AF6C17">
        <w:rPr>
          <w:rFonts w:ascii="Verdana" w:hAnsi="Verdana" w:cs="Arial"/>
          <w:sz w:val="20"/>
          <w:szCs w:val="20"/>
        </w:rPr>
        <w:br/>
        <w:t>„</w:t>
      </w:r>
      <w:r w:rsidR="0000316C" w:rsidRPr="0000316C">
        <w:rPr>
          <w:rFonts w:ascii="Verdana" w:hAnsi="Verdana" w:cs="Arial"/>
          <w:sz w:val="20"/>
          <w:szCs w:val="20"/>
        </w:rPr>
        <w:t xml:space="preserve">i obowiązuje do dnia 30 kwietnia 2026 r., o ile Zarząd Giełdy nie postanowi </w:t>
      </w:r>
      <w:r w:rsidR="0000316C" w:rsidRPr="0000316C">
        <w:rPr>
          <w:rFonts w:ascii="Verdana" w:hAnsi="Verdana" w:cs="Arial"/>
          <w:sz w:val="20"/>
          <w:szCs w:val="20"/>
        </w:rPr>
        <w:br/>
        <w:t>o przedłużeniu okresu jej obowiązywania</w:t>
      </w:r>
      <w:r w:rsidRPr="00AF6C17">
        <w:rPr>
          <w:rFonts w:ascii="Verdana" w:hAnsi="Verdana" w:cs="Arial"/>
          <w:sz w:val="20"/>
          <w:szCs w:val="20"/>
        </w:rPr>
        <w:t>”, zastępuje się wyra</w:t>
      </w:r>
      <w:r w:rsidR="00593045" w:rsidRPr="00AF6C17">
        <w:rPr>
          <w:rFonts w:ascii="Verdana" w:hAnsi="Verdana" w:cs="Arial"/>
          <w:sz w:val="20"/>
          <w:szCs w:val="20"/>
        </w:rPr>
        <w:t xml:space="preserve">zami </w:t>
      </w:r>
      <w:r w:rsidRPr="00AF6C17">
        <w:rPr>
          <w:rFonts w:ascii="Verdana" w:hAnsi="Verdana" w:cs="Arial"/>
          <w:sz w:val="20"/>
          <w:szCs w:val="20"/>
        </w:rPr>
        <w:t xml:space="preserve"> </w:t>
      </w:r>
      <w:r w:rsidRPr="00AF6C17">
        <w:rPr>
          <w:rFonts w:ascii="Verdana" w:hAnsi="Verdana" w:cs="Arial"/>
          <w:sz w:val="20"/>
          <w:szCs w:val="20"/>
        </w:rPr>
        <w:br/>
        <w:t>„</w:t>
      </w:r>
      <w:bookmarkStart w:id="0" w:name="_Hlk95322418"/>
      <w:r w:rsidR="0036053E" w:rsidRPr="00AF6C17">
        <w:rPr>
          <w:rFonts w:ascii="Verdana" w:hAnsi="Verdana" w:cs="Arial"/>
          <w:sz w:val="20"/>
          <w:szCs w:val="20"/>
        </w:rPr>
        <w:t xml:space="preserve">i obowiązuje do dnia </w:t>
      </w:r>
      <w:bookmarkStart w:id="1" w:name="_Hlk176969882"/>
      <w:bookmarkEnd w:id="0"/>
      <w:r w:rsidR="0011427E" w:rsidRPr="0011427E">
        <w:rPr>
          <w:rFonts w:ascii="Verdana" w:hAnsi="Verdana" w:cs="Arial"/>
          <w:sz w:val="20"/>
          <w:szCs w:val="20"/>
        </w:rPr>
        <w:t>30 kwietnia 202</w:t>
      </w:r>
      <w:bookmarkEnd w:id="1"/>
      <w:r w:rsidR="0000316C">
        <w:rPr>
          <w:rFonts w:ascii="Verdana" w:hAnsi="Verdana" w:cs="Arial"/>
          <w:sz w:val="20"/>
          <w:szCs w:val="20"/>
        </w:rPr>
        <w:t>7</w:t>
      </w:r>
      <w:r w:rsidR="0011427E">
        <w:rPr>
          <w:rFonts w:ascii="Verdana" w:hAnsi="Verdana" w:cs="Arial"/>
          <w:sz w:val="20"/>
          <w:szCs w:val="20"/>
        </w:rPr>
        <w:t xml:space="preserve"> </w:t>
      </w:r>
      <w:r w:rsidRPr="00AF6C17">
        <w:rPr>
          <w:rFonts w:ascii="Verdana" w:hAnsi="Verdana" w:cs="Arial"/>
          <w:sz w:val="20"/>
          <w:szCs w:val="20"/>
        </w:rPr>
        <w:t xml:space="preserve">r., o ile Zarząd Giełdy nie postanowi </w:t>
      </w:r>
      <w:r w:rsidRPr="00AF6C17">
        <w:rPr>
          <w:rFonts w:ascii="Verdana" w:hAnsi="Verdana" w:cs="Arial"/>
          <w:sz w:val="20"/>
          <w:szCs w:val="20"/>
        </w:rPr>
        <w:br/>
        <w:t xml:space="preserve">o przedłużeniu okresu jej obowiązywania”. </w:t>
      </w:r>
    </w:p>
    <w:p w14:paraId="2626CC5D" w14:textId="77777777" w:rsidR="00BC7968" w:rsidRPr="00AF6C17" w:rsidRDefault="00BC7968" w:rsidP="00BC7968">
      <w:pPr>
        <w:tabs>
          <w:tab w:val="center" w:pos="4252"/>
          <w:tab w:val="left" w:pos="4848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>§ 2</w:t>
      </w:r>
    </w:p>
    <w:p w14:paraId="577A159D" w14:textId="683B8573" w:rsidR="00053CD6" w:rsidRPr="0042502E" w:rsidRDefault="00BC7968" w:rsidP="0042502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F6C17">
        <w:rPr>
          <w:rFonts w:ascii="Verdana" w:hAnsi="Verdana" w:cs="Arial"/>
          <w:sz w:val="20"/>
          <w:szCs w:val="20"/>
        </w:rPr>
        <w:t xml:space="preserve">Uchwała niniejsza wchodzi w życie z dniem </w:t>
      </w:r>
      <w:bookmarkStart w:id="2" w:name="_Hlk176969925"/>
      <w:r w:rsidR="00F7531D" w:rsidRPr="00AF6C17">
        <w:rPr>
          <w:rFonts w:ascii="Verdana" w:hAnsi="Verdana" w:cs="Arial"/>
          <w:sz w:val="20"/>
          <w:szCs w:val="20"/>
        </w:rPr>
        <w:t xml:space="preserve">1 </w:t>
      </w:r>
      <w:r w:rsidR="0000316C">
        <w:rPr>
          <w:rFonts w:ascii="Verdana" w:hAnsi="Verdana" w:cs="Arial"/>
          <w:sz w:val="20"/>
          <w:szCs w:val="20"/>
        </w:rPr>
        <w:t>maja</w:t>
      </w:r>
      <w:r w:rsidR="003D2531" w:rsidRPr="00AF6C17">
        <w:rPr>
          <w:rFonts w:ascii="Verdana" w:hAnsi="Verdana" w:cs="Arial"/>
          <w:sz w:val="20"/>
          <w:szCs w:val="20"/>
        </w:rPr>
        <w:t xml:space="preserve"> </w:t>
      </w:r>
      <w:r w:rsidR="00F7531D" w:rsidRPr="00AF6C17">
        <w:rPr>
          <w:rFonts w:ascii="Verdana" w:hAnsi="Verdana" w:cs="Arial"/>
          <w:sz w:val="20"/>
          <w:szCs w:val="20"/>
        </w:rPr>
        <w:t>202</w:t>
      </w:r>
      <w:r w:rsidR="0000316C">
        <w:rPr>
          <w:rFonts w:ascii="Verdana" w:hAnsi="Verdana" w:cs="Arial"/>
          <w:sz w:val="20"/>
          <w:szCs w:val="20"/>
        </w:rPr>
        <w:t>6</w:t>
      </w:r>
      <w:r w:rsidR="00F7531D" w:rsidRPr="00AF6C17">
        <w:rPr>
          <w:rFonts w:ascii="Verdana" w:hAnsi="Verdana" w:cs="Arial"/>
          <w:sz w:val="20"/>
          <w:szCs w:val="20"/>
        </w:rPr>
        <w:t xml:space="preserve"> </w:t>
      </w:r>
      <w:bookmarkEnd w:id="2"/>
      <w:r w:rsidR="002F5165" w:rsidRPr="00AF6C17">
        <w:rPr>
          <w:rFonts w:ascii="Verdana" w:hAnsi="Verdana" w:cs="Arial"/>
          <w:sz w:val="20"/>
          <w:szCs w:val="20"/>
        </w:rPr>
        <w:t>r.</w:t>
      </w:r>
    </w:p>
    <w:sectPr w:rsidR="00053CD6" w:rsidRPr="0042502E" w:rsidSect="007918E6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C60D" w14:textId="77777777" w:rsidR="004F29FB" w:rsidRDefault="004F29FB" w:rsidP="0086331F">
      <w:pPr>
        <w:spacing w:after="0" w:line="240" w:lineRule="auto"/>
      </w:pPr>
      <w:r>
        <w:separator/>
      </w:r>
    </w:p>
  </w:endnote>
  <w:endnote w:type="continuationSeparator" w:id="0">
    <w:p w14:paraId="294ABFE4" w14:textId="77777777" w:rsidR="004F29FB" w:rsidRDefault="004F29FB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51EB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5BD18EC" wp14:editId="3271E32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7" name="Obraz 7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B53D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C3EBFD1" wp14:editId="5E516374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9" name="Obraz 9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6AE5" w14:textId="77777777" w:rsidR="004F29FB" w:rsidRDefault="004F29FB" w:rsidP="0086331F">
      <w:pPr>
        <w:spacing w:after="0" w:line="240" w:lineRule="auto"/>
      </w:pPr>
      <w:r>
        <w:separator/>
      </w:r>
    </w:p>
  </w:footnote>
  <w:footnote w:type="continuationSeparator" w:id="0">
    <w:p w14:paraId="3D22EC10" w14:textId="77777777" w:rsidR="004F29FB" w:rsidRDefault="004F29FB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CC42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623818B" wp14:editId="2B2D8471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8" name="Obraz 8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C0050"/>
    <w:multiLevelType w:val="hybridMultilevel"/>
    <w:tmpl w:val="5030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3FB2"/>
    <w:multiLevelType w:val="hybridMultilevel"/>
    <w:tmpl w:val="5D340C2E"/>
    <w:lvl w:ilvl="0" w:tplc="2C9486F2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54EBD"/>
    <w:multiLevelType w:val="hybridMultilevel"/>
    <w:tmpl w:val="705E4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A5C46"/>
    <w:multiLevelType w:val="hybridMultilevel"/>
    <w:tmpl w:val="F3FE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F7982"/>
    <w:multiLevelType w:val="hybridMultilevel"/>
    <w:tmpl w:val="899CA506"/>
    <w:lvl w:ilvl="0" w:tplc="95CC2286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627A29C1"/>
    <w:multiLevelType w:val="hybridMultilevel"/>
    <w:tmpl w:val="22B4E010"/>
    <w:lvl w:ilvl="0" w:tplc="6F464A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MS Mincho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46925"/>
    <w:multiLevelType w:val="hybridMultilevel"/>
    <w:tmpl w:val="8E225B60"/>
    <w:lvl w:ilvl="0" w:tplc="CDCE14D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6673">
    <w:abstractNumId w:val="8"/>
  </w:num>
  <w:num w:numId="2" w16cid:durableId="1676108149">
    <w:abstractNumId w:val="3"/>
  </w:num>
  <w:num w:numId="3" w16cid:durableId="1907303523">
    <w:abstractNumId w:val="2"/>
  </w:num>
  <w:num w:numId="4" w16cid:durableId="1748501595">
    <w:abstractNumId w:val="1"/>
  </w:num>
  <w:num w:numId="5" w16cid:durableId="2113082777">
    <w:abstractNumId w:val="0"/>
  </w:num>
  <w:num w:numId="6" w16cid:durableId="91366186">
    <w:abstractNumId w:val="9"/>
  </w:num>
  <w:num w:numId="7" w16cid:durableId="376053952">
    <w:abstractNumId w:val="7"/>
  </w:num>
  <w:num w:numId="8" w16cid:durableId="1136728138">
    <w:abstractNumId w:val="6"/>
  </w:num>
  <w:num w:numId="9" w16cid:durableId="137502707">
    <w:abstractNumId w:val="5"/>
  </w:num>
  <w:num w:numId="10" w16cid:durableId="1101607070">
    <w:abstractNumId w:val="4"/>
  </w:num>
  <w:num w:numId="11" w16cid:durableId="73825224">
    <w:abstractNumId w:val="11"/>
  </w:num>
  <w:num w:numId="12" w16cid:durableId="1877694083">
    <w:abstractNumId w:val="12"/>
  </w:num>
  <w:num w:numId="13" w16cid:durableId="295454206">
    <w:abstractNumId w:val="13"/>
  </w:num>
  <w:num w:numId="14" w16cid:durableId="1607349711">
    <w:abstractNumId w:val="16"/>
  </w:num>
  <w:num w:numId="15" w16cid:durableId="556668233">
    <w:abstractNumId w:val="10"/>
  </w:num>
  <w:num w:numId="16" w16cid:durableId="1376585750">
    <w:abstractNumId w:val="15"/>
  </w:num>
  <w:num w:numId="17" w16cid:durableId="2086485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0316C"/>
    <w:rsid w:val="00034B9C"/>
    <w:rsid w:val="00053CD6"/>
    <w:rsid w:val="00085AE6"/>
    <w:rsid w:val="000927D6"/>
    <w:rsid w:val="00094FE7"/>
    <w:rsid w:val="000A2472"/>
    <w:rsid w:val="000A3363"/>
    <w:rsid w:val="000A490A"/>
    <w:rsid w:val="000A622B"/>
    <w:rsid w:val="000D1033"/>
    <w:rsid w:val="000E6EDA"/>
    <w:rsid w:val="0011427E"/>
    <w:rsid w:val="00115E8D"/>
    <w:rsid w:val="001206CC"/>
    <w:rsid w:val="0013142E"/>
    <w:rsid w:val="00131D24"/>
    <w:rsid w:val="00147200"/>
    <w:rsid w:val="0014763C"/>
    <w:rsid w:val="00166193"/>
    <w:rsid w:val="001A5714"/>
    <w:rsid w:val="001C6A53"/>
    <w:rsid w:val="00205E34"/>
    <w:rsid w:val="002547DE"/>
    <w:rsid w:val="00267453"/>
    <w:rsid w:val="002856D7"/>
    <w:rsid w:val="0029386A"/>
    <w:rsid w:val="00297051"/>
    <w:rsid w:val="002C095E"/>
    <w:rsid w:val="002D4AC8"/>
    <w:rsid w:val="002E4242"/>
    <w:rsid w:val="002F5165"/>
    <w:rsid w:val="003014D9"/>
    <w:rsid w:val="00324714"/>
    <w:rsid w:val="0036053E"/>
    <w:rsid w:val="00373508"/>
    <w:rsid w:val="00377A1F"/>
    <w:rsid w:val="00392E9B"/>
    <w:rsid w:val="00392EB6"/>
    <w:rsid w:val="003C10BA"/>
    <w:rsid w:val="003C7D30"/>
    <w:rsid w:val="003D1341"/>
    <w:rsid w:val="003D2531"/>
    <w:rsid w:val="003F1C64"/>
    <w:rsid w:val="0041176B"/>
    <w:rsid w:val="00414720"/>
    <w:rsid w:val="0042502E"/>
    <w:rsid w:val="00436647"/>
    <w:rsid w:val="00436B8E"/>
    <w:rsid w:val="00441205"/>
    <w:rsid w:val="00447F86"/>
    <w:rsid w:val="00450442"/>
    <w:rsid w:val="004944AF"/>
    <w:rsid w:val="004D38EC"/>
    <w:rsid w:val="004F29FB"/>
    <w:rsid w:val="005042F9"/>
    <w:rsid w:val="00514442"/>
    <w:rsid w:val="005505A3"/>
    <w:rsid w:val="0055293F"/>
    <w:rsid w:val="005578BF"/>
    <w:rsid w:val="00593045"/>
    <w:rsid w:val="00595EF7"/>
    <w:rsid w:val="005A3AA3"/>
    <w:rsid w:val="005B5C69"/>
    <w:rsid w:val="005C3949"/>
    <w:rsid w:val="005C41D9"/>
    <w:rsid w:val="005F2BA5"/>
    <w:rsid w:val="00625FB7"/>
    <w:rsid w:val="00630206"/>
    <w:rsid w:val="00634EB0"/>
    <w:rsid w:val="0067021E"/>
    <w:rsid w:val="00682ACC"/>
    <w:rsid w:val="00691DD0"/>
    <w:rsid w:val="006B0749"/>
    <w:rsid w:val="006B2CB7"/>
    <w:rsid w:val="006C2780"/>
    <w:rsid w:val="006D68C3"/>
    <w:rsid w:val="00705409"/>
    <w:rsid w:val="007071B4"/>
    <w:rsid w:val="00714FBD"/>
    <w:rsid w:val="00726330"/>
    <w:rsid w:val="00747ED2"/>
    <w:rsid w:val="007565A3"/>
    <w:rsid w:val="0076542E"/>
    <w:rsid w:val="0077218F"/>
    <w:rsid w:val="007918E6"/>
    <w:rsid w:val="007A609C"/>
    <w:rsid w:val="007C13E5"/>
    <w:rsid w:val="007C4A4A"/>
    <w:rsid w:val="007C4D3F"/>
    <w:rsid w:val="007D6C09"/>
    <w:rsid w:val="007E051A"/>
    <w:rsid w:val="007E7961"/>
    <w:rsid w:val="007F0DBB"/>
    <w:rsid w:val="007F6FDC"/>
    <w:rsid w:val="00801988"/>
    <w:rsid w:val="0080731C"/>
    <w:rsid w:val="0081548E"/>
    <w:rsid w:val="00816DA0"/>
    <w:rsid w:val="00843505"/>
    <w:rsid w:val="0086331F"/>
    <w:rsid w:val="00893672"/>
    <w:rsid w:val="008974A6"/>
    <w:rsid w:val="008C405A"/>
    <w:rsid w:val="008D4EC5"/>
    <w:rsid w:val="008F4DEE"/>
    <w:rsid w:val="00903E00"/>
    <w:rsid w:val="009249AA"/>
    <w:rsid w:val="009257ED"/>
    <w:rsid w:val="009343C4"/>
    <w:rsid w:val="00945E59"/>
    <w:rsid w:val="009464A9"/>
    <w:rsid w:val="00964D85"/>
    <w:rsid w:val="00967834"/>
    <w:rsid w:val="00983C1F"/>
    <w:rsid w:val="00990A50"/>
    <w:rsid w:val="0099378E"/>
    <w:rsid w:val="009956A2"/>
    <w:rsid w:val="009A2C6C"/>
    <w:rsid w:val="009B202F"/>
    <w:rsid w:val="009B4728"/>
    <w:rsid w:val="009C2B5C"/>
    <w:rsid w:val="00A04CFC"/>
    <w:rsid w:val="00A1474E"/>
    <w:rsid w:val="00A24801"/>
    <w:rsid w:val="00A52DEF"/>
    <w:rsid w:val="00A85B76"/>
    <w:rsid w:val="00AD28AB"/>
    <w:rsid w:val="00AD5B60"/>
    <w:rsid w:val="00AF6C17"/>
    <w:rsid w:val="00B543E4"/>
    <w:rsid w:val="00B66D25"/>
    <w:rsid w:val="00B72AB8"/>
    <w:rsid w:val="00B80E79"/>
    <w:rsid w:val="00BC59CE"/>
    <w:rsid w:val="00BC7968"/>
    <w:rsid w:val="00BD0E82"/>
    <w:rsid w:val="00BF045B"/>
    <w:rsid w:val="00C50DC1"/>
    <w:rsid w:val="00C60D5B"/>
    <w:rsid w:val="00C6319C"/>
    <w:rsid w:val="00C6606B"/>
    <w:rsid w:val="00C859B4"/>
    <w:rsid w:val="00CA5DF2"/>
    <w:rsid w:val="00CB511A"/>
    <w:rsid w:val="00CC54CE"/>
    <w:rsid w:val="00CC618C"/>
    <w:rsid w:val="00CF75FF"/>
    <w:rsid w:val="00D070CB"/>
    <w:rsid w:val="00D60338"/>
    <w:rsid w:val="00D661C1"/>
    <w:rsid w:val="00D70618"/>
    <w:rsid w:val="00D809C4"/>
    <w:rsid w:val="00D935FC"/>
    <w:rsid w:val="00DB70B1"/>
    <w:rsid w:val="00DC24DF"/>
    <w:rsid w:val="00DD2D5E"/>
    <w:rsid w:val="00DD6E0A"/>
    <w:rsid w:val="00DE757D"/>
    <w:rsid w:val="00DF142E"/>
    <w:rsid w:val="00DF1A44"/>
    <w:rsid w:val="00E01C46"/>
    <w:rsid w:val="00E07000"/>
    <w:rsid w:val="00E16F21"/>
    <w:rsid w:val="00E17219"/>
    <w:rsid w:val="00E438A7"/>
    <w:rsid w:val="00E5154F"/>
    <w:rsid w:val="00E81440"/>
    <w:rsid w:val="00EC65AF"/>
    <w:rsid w:val="00EC68C7"/>
    <w:rsid w:val="00EF4E65"/>
    <w:rsid w:val="00F1088A"/>
    <w:rsid w:val="00F12B86"/>
    <w:rsid w:val="00F2301B"/>
    <w:rsid w:val="00F427E5"/>
    <w:rsid w:val="00F4690E"/>
    <w:rsid w:val="00F4703E"/>
    <w:rsid w:val="00F7531D"/>
    <w:rsid w:val="00FB4C88"/>
    <w:rsid w:val="00FC0089"/>
    <w:rsid w:val="00FD64CB"/>
    <w:rsid w:val="00FE1EBE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778543F5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CB5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A2BD999F-4DDB-41D8-AC8C-F0B1FD88E92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Leszczyńska-Toboła Jolanta</cp:lastModifiedBy>
  <cp:revision>4</cp:revision>
  <cp:lastPrinted>2026-03-26T08:51:00Z</cp:lastPrinted>
  <dcterms:created xsi:type="dcterms:W3CDTF">2026-03-11T14:48:00Z</dcterms:created>
  <dcterms:modified xsi:type="dcterms:W3CDTF">2026-03-26T11:03:00Z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69537e43-34db-43ad-8876-bcd9e826c88a</vt:lpwstr>
  </property>
  <property fmtid="{D5CDD505-2E9C-101B-9397-08002B2CF9AE}" pid="3" name="bjSaver">
    <vt:lpwstr>t0PFlb9CW86Ufg8kSl1ZTJSZJlnWJbVj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