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8049" w14:textId="21536A33" w:rsidR="00436B3F" w:rsidRPr="006405AD" w:rsidRDefault="00436B3F" w:rsidP="007055FA">
      <w:pPr>
        <w:spacing w:before="240"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Uchwała Nr 1597/2017</w:t>
      </w:r>
    </w:p>
    <w:p w14:paraId="25E553CD" w14:textId="77777777" w:rsidR="00436B3F" w:rsidRPr="006405AD" w:rsidRDefault="00436B3F" w:rsidP="00436B3F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Zarządu Giełdy Papierów Wartościowych w Warszawie S.A.</w:t>
      </w:r>
    </w:p>
    <w:p w14:paraId="69CCACCC" w14:textId="77777777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z dnia 29 grudnia 2017 r. (z późn. zm.)</w:t>
      </w:r>
    </w:p>
    <w:p w14:paraId="6C0DF954" w14:textId="77777777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w sprawie obniżenia niektórych opłat giełdowych</w:t>
      </w:r>
      <w:r w:rsidRPr="006405AD">
        <w:rPr>
          <w:rFonts w:ascii="Verdana" w:hAnsi="Verdana" w:cs="Arial"/>
          <w:sz w:val="20"/>
          <w:szCs w:val="20"/>
        </w:rPr>
        <w:br/>
        <w:t>pobieranych na Głównym Rynku GPW</w:t>
      </w:r>
    </w:p>
    <w:p w14:paraId="6F2308F1" w14:textId="77777777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E1B0874" w14:textId="24646F5C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t xml:space="preserve">(według stanu prawnego na dzień </w:t>
      </w:r>
      <w:r w:rsidR="004B79DD" w:rsidRPr="006405AD">
        <w:rPr>
          <w:rFonts w:ascii="Verdana" w:hAnsi="Verdana" w:cs="Arial"/>
          <w:b/>
          <w:sz w:val="20"/>
          <w:szCs w:val="20"/>
        </w:rPr>
        <w:t xml:space="preserve">1 </w:t>
      </w:r>
      <w:r w:rsidR="00683890">
        <w:rPr>
          <w:rFonts w:ascii="Verdana" w:hAnsi="Verdana" w:cs="Arial"/>
          <w:b/>
          <w:sz w:val="20"/>
          <w:szCs w:val="20"/>
        </w:rPr>
        <w:t>maja</w:t>
      </w:r>
      <w:r w:rsidR="004B79DD" w:rsidRPr="006405AD">
        <w:rPr>
          <w:rFonts w:ascii="Verdana" w:hAnsi="Verdana" w:cs="Arial"/>
          <w:b/>
          <w:sz w:val="20"/>
          <w:szCs w:val="20"/>
        </w:rPr>
        <w:t xml:space="preserve"> 202</w:t>
      </w:r>
      <w:r w:rsidR="00683890">
        <w:rPr>
          <w:rFonts w:ascii="Verdana" w:hAnsi="Verdana" w:cs="Arial"/>
          <w:b/>
          <w:sz w:val="20"/>
          <w:szCs w:val="20"/>
        </w:rPr>
        <w:t>6</w:t>
      </w:r>
      <w:r w:rsidR="004B79DD" w:rsidRPr="006405AD">
        <w:rPr>
          <w:rFonts w:ascii="Verdana" w:hAnsi="Verdana" w:cs="Arial"/>
          <w:b/>
          <w:sz w:val="20"/>
          <w:szCs w:val="20"/>
        </w:rPr>
        <w:t xml:space="preserve"> </w:t>
      </w:r>
      <w:r w:rsidRPr="006405AD">
        <w:rPr>
          <w:rFonts w:ascii="Verdana" w:hAnsi="Verdana" w:cs="Arial"/>
          <w:b/>
          <w:sz w:val="20"/>
          <w:szCs w:val="20"/>
        </w:rPr>
        <w:t>r.)</w:t>
      </w:r>
    </w:p>
    <w:p w14:paraId="5E200A34" w14:textId="77777777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847D190" w14:textId="77777777" w:rsidR="00436B3F" w:rsidRPr="006405AD" w:rsidRDefault="00436B3F" w:rsidP="00436B3F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Na podstawie § 178 Regulaminu Giełdy, Zarząd Giełdy postanawia, </w:t>
      </w:r>
      <w:r w:rsidRPr="006405AD">
        <w:rPr>
          <w:rFonts w:ascii="Verdana" w:hAnsi="Verdana" w:cs="Arial"/>
          <w:sz w:val="20"/>
          <w:szCs w:val="20"/>
        </w:rPr>
        <w:br/>
        <w:t>co następuje:</w:t>
      </w:r>
    </w:p>
    <w:p w14:paraId="463F41C0" w14:textId="77777777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§ 1</w:t>
      </w:r>
    </w:p>
    <w:p w14:paraId="03CA44AF" w14:textId="77777777" w:rsidR="00436B3F" w:rsidRPr="006405AD" w:rsidRDefault="00436B3F" w:rsidP="009140A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Obniża się stawki opłat, o których mowa w pkt 3.1.1 i pkt 3.3 Załącznika Nr 1 do Regulaminu Giełdy dla akcji, praw do akcji, praw poboru oraz tytułów uczestnictwa funduszy typu ETF - z wyłączeniem stawek opłat od transakcji pakietowych oraz transakcji typu „cross” - w ten sposób, że stawki te wynoszą:</w:t>
      </w:r>
    </w:p>
    <w:p w14:paraId="01B9B090" w14:textId="77777777" w:rsidR="00436B3F" w:rsidRPr="006405AD" w:rsidRDefault="00436B3F" w:rsidP="00436B3F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dla akcji </w:t>
      </w:r>
      <w:r w:rsidRPr="006405AD">
        <w:rPr>
          <w:rFonts w:ascii="Verdana" w:hAnsi="Verdana"/>
          <w:sz w:val="20"/>
          <w:szCs w:val="20"/>
        </w:rPr>
        <w:t>z indeksu WIG20: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436B3F" w:rsidRPr="006405AD" w14:paraId="5572B01B" w14:textId="77777777" w:rsidTr="00573180">
        <w:trPr>
          <w:trHeight w:val="90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6A0" w14:textId="09228A69" w:rsidR="00436B3F" w:rsidRPr="006405AD" w:rsidRDefault="00436B3F" w:rsidP="0057318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Opłata stała od zlecenia                                                                    0,05 zł</w:t>
            </w:r>
          </w:p>
          <w:p w14:paraId="511D3873" w14:textId="6E24D7E3" w:rsidR="00436B3F" w:rsidRPr="006405AD" w:rsidRDefault="00436B3F" w:rsidP="0057318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Opłata od wartości zlecenia                                                           0,0087%</w:t>
            </w:r>
          </w:p>
          <w:p w14:paraId="690B79D4" w14:textId="77777777" w:rsidR="00436B3F" w:rsidRPr="006405AD" w:rsidRDefault="00436B3F" w:rsidP="00573180">
            <w:pPr>
              <w:spacing w:after="120"/>
              <w:jc w:val="right"/>
              <w:rPr>
                <w:rFonts w:ascii="Verdana" w:hAnsi="Verdana"/>
                <w:sz w:val="8"/>
                <w:szCs w:val="8"/>
              </w:rPr>
            </w:pPr>
            <w:r w:rsidRPr="006405AD">
              <w:rPr>
                <w:rFonts w:ascii="Verdana" w:hAnsi="Verdana"/>
                <w:sz w:val="8"/>
                <w:szCs w:val="8"/>
              </w:rPr>
              <w:t>_______________________________________________________________________</w:t>
            </w:r>
          </w:p>
          <w:p w14:paraId="784DA2FD" w14:textId="77777777" w:rsidR="00436B3F" w:rsidRPr="006405AD" w:rsidRDefault="00436B3F" w:rsidP="00573180">
            <w:pPr>
              <w:spacing w:after="120"/>
              <w:jc w:val="right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Łącznie od zlecenia nie więcej niż 260 zł</w:t>
            </w:r>
          </w:p>
        </w:tc>
      </w:tr>
    </w:tbl>
    <w:p w14:paraId="2BDAE0BD" w14:textId="77777777" w:rsidR="00436B3F" w:rsidRPr="006405AD" w:rsidRDefault="00436B3F" w:rsidP="00436B3F">
      <w:pPr>
        <w:pStyle w:val="Akapitzlist"/>
        <w:spacing w:after="120" w:line="240" w:lineRule="auto"/>
        <w:ind w:left="700"/>
        <w:contextualSpacing w:val="0"/>
        <w:jc w:val="both"/>
        <w:rPr>
          <w:rFonts w:ascii="Verdana" w:hAnsi="Verdana" w:cs="Arial"/>
          <w:sz w:val="20"/>
          <w:szCs w:val="20"/>
        </w:rPr>
      </w:pPr>
    </w:p>
    <w:p w14:paraId="06EC7FD7" w14:textId="77777777" w:rsidR="00436B3F" w:rsidRPr="006405AD" w:rsidRDefault="00436B3F" w:rsidP="00436B3F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dla pozostałych akcji, </w:t>
      </w:r>
      <w:r w:rsidRPr="006405AD">
        <w:rPr>
          <w:rFonts w:ascii="Verdana" w:hAnsi="Verdana"/>
          <w:sz w:val="20"/>
          <w:szCs w:val="20"/>
        </w:rPr>
        <w:t xml:space="preserve">ETF-ów oraz dla </w:t>
      </w:r>
      <w:r w:rsidRPr="006405AD">
        <w:rPr>
          <w:rFonts w:ascii="Verdana" w:hAnsi="Verdana" w:cs="Arial"/>
          <w:sz w:val="20"/>
          <w:szCs w:val="20"/>
        </w:rPr>
        <w:t xml:space="preserve">praw do akcji i praw poboru: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436B3F" w:rsidRPr="006405AD" w14:paraId="3108BC30" w14:textId="77777777" w:rsidTr="00573180">
        <w:trPr>
          <w:trHeight w:val="90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1207" w14:textId="5A9B85FC" w:rsidR="00436B3F" w:rsidRPr="006405AD" w:rsidRDefault="00436B3F" w:rsidP="0057318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Opłata stała od zlecenia                                                                    0,05 zł</w:t>
            </w:r>
          </w:p>
          <w:p w14:paraId="704D75D9" w14:textId="6FF2CBB7" w:rsidR="00436B3F" w:rsidRPr="006405AD" w:rsidRDefault="00436B3F" w:rsidP="0057318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Opłata od wartości zlecenia                                                           0,0051%</w:t>
            </w:r>
          </w:p>
          <w:p w14:paraId="66AF07D5" w14:textId="77777777" w:rsidR="00436B3F" w:rsidRPr="006405AD" w:rsidRDefault="00436B3F" w:rsidP="00573180">
            <w:pPr>
              <w:spacing w:after="120"/>
              <w:jc w:val="right"/>
              <w:rPr>
                <w:rFonts w:ascii="Verdana" w:hAnsi="Verdana"/>
                <w:sz w:val="8"/>
                <w:szCs w:val="8"/>
              </w:rPr>
            </w:pPr>
            <w:r w:rsidRPr="006405AD">
              <w:rPr>
                <w:rFonts w:ascii="Verdana" w:hAnsi="Verdana"/>
                <w:sz w:val="8"/>
                <w:szCs w:val="8"/>
              </w:rPr>
              <w:t>_______________________________________________________________________</w:t>
            </w:r>
          </w:p>
          <w:p w14:paraId="63CC55E9" w14:textId="77777777" w:rsidR="00436B3F" w:rsidRPr="006405AD" w:rsidRDefault="00436B3F" w:rsidP="00573180">
            <w:pPr>
              <w:spacing w:after="120"/>
              <w:jc w:val="right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Łącznie od zlecenia nie więcej niż 155 zł</w:t>
            </w:r>
          </w:p>
        </w:tc>
      </w:tr>
    </w:tbl>
    <w:p w14:paraId="37285089" w14:textId="77777777" w:rsidR="00436B3F" w:rsidRPr="006405AD" w:rsidRDefault="00436B3F" w:rsidP="00436B3F">
      <w:pPr>
        <w:pStyle w:val="Akapitzlist"/>
        <w:spacing w:after="120" w:line="360" w:lineRule="auto"/>
        <w:ind w:left="0"/>
        <w:contextualSpacing w:val="0"/>
        <w:jc w:val="center"/>
        <w:rPr>
          <w:rFonts w:ascii="Verdana" w:hAnsi="Verdana" w:cs="Arial"/>
          <w:sz w:val="20"/>
          <w:szCs w:val="20"/>
        </w:rPr>
      </w:pPr>
    </w:p>
    <w:p w14:paraId="20A65C1B" w14:textId="55147F78" w:rsidR="00436B3F" w:rsidRPr="006405AD" w:rsidRDefault="00436B3F" w:rsidP="00436B3F">
      <w:pPr>
        <w:pStyle w:val="Akapitzlist"/>
        <w:spacing w:after="120" w:line="360" w:lineRule="auto"/>
        <w:ind w:left="0"/>
        <w:contextualSpacing w:val="0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§ 2</w:t>
      </w:r>
    </w:p>
    <w:p w14:paraId="29284476" w14:textId="05F8D0CF" w:rsidR="00436B3F" w:rsidRPr="006405AD" w:rsidRDefault="00436B3F" w:rsidP="00436B3F">
      <w:pPr>
        <w:pStyle w:val="Akapitzlist"/>
        <w:spacing w:after="120" w:line="360" w:lineRule="auto"/>
        <w:ind w:left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Obniża się stawki opłat, o których mowa w pkt </w:t>
      </w:r>
      <w:proofErr w:type="spellStart"/>
      <w:r w:rsidRPr="006405AD">
        <w:rPr>
          <w:rFonts w:ascii="Verdana" w:hAnsi="Verdana" w:cs="Arial"/>
          <w:sz w:val="20"/>
          <w:szCs w:val="20"/>
        </w:rPr>
        <w:t>4.1.a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6405AD">
        <w:rPr>
          <w:rFonts w:ascii="Verdana" w:hAnsi="Verdana" w:cs="Arial"/>
          <w:sz w:val="20"/>
          <w:szCs w:val="20"/>
        </w:rPr>
        <w:t>4.1.b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6405AD">
        <w:rPr>
          <w:rFonts w:ascii="Verdana" w:hAnsi="Verdana" w:cs="Arial"/>
          <w:sz w:val="20"/>
          <w:szCs w:val="20"/>
        </w:rPr>
        <w:t>4.1.g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6405AD">
        <w:rPr>
          <w:rFonts w:ascii="Verdana" w:hAnsi="Verdana" w:cs="Arial"/>
          <w:sz w:val="20"/>
          <w:szCs w:val="20"/>
        </w:rPr>
        <w:t>4.1.h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6405AD">
        <w:rPr>
          <w:rFonts w:ascii="Verdana" w:hAnsi="Verdana" w:cs="Arial"/>
          <w:sz w:val="20"/>
          <w:szCs w:val="20"/>
        </w:rPr>
        <w:t>4.1.i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6405AD">
        <w:rPr>
          <w:rFonts w:ascii="Verdana" w:hAnsi="Verdana" w:cs="Arial"/>
          <w:sz w:val="20"/>
          <w:szCs w:val="20"/>
        </w:rPr>
        <w:t>4.1.j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6405AD">
        <w:rPr>
          <w:rFonts w:ascii="Verdana" w:hAnsi="Verdana" w:cs="Arial"/>
          <w:sz w:val="20"/>
          <w:szCs w:val="20"/>
        </w:rPr>
        <w:t>4.2.a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6405AD">
        <w:rPr>
          <w:rFonts w:ascii="Verdana" w:hAnsi="Verdana" w:cs="Arial"/>
          <w:sz w:val="20"/>
          <w:szCs w:val="20"/>
        </w:rPr>
        <w:t>4.2.b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 Załącznika Nr 1 do Regulaminu Giełdy dla kontraktów terminowych</w:t>
      </w:r>
      <w:r w:rsidRPr="006405AD">
        <w:rPr>
          <w:rFonts w:ascii="Verdana" w:hAnsi="Verdana"/>
          <w:sz w:val="20"/>
          <w:szCs w:val="20"/>
        </w:rPr>
        <w:t xml:space="preserve"> </w:t>
      </w:r>
      <w:r w:rsidRPr="006405AD">
        <w:rPr>
          <w:rFonts w:ascii="Verdana" w:hAnsi="Verdana" w:cs="Arial"/>
          <w:sz w:val="20"/>
          <w:szCs w:val="20"/>
        </w:rPr>
        <w:t>oraz dla opcji – z wyłączeniem stawek opłat od transakcji pakietowych oraz transakcji typu „cross” - w ten sposób, że stawki te wynoszą:</w:t>
      </w:r>
    </w:p>
    <w:p w14:paraId="08D735BE" w14:textId="77777777" w:rsidR="00436B3F" w:rsidRPr="006405AD" w:rsidRDefault="00436B3F" w:rsidP="00436B3F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lastRenderedPageBreak/>
        <w:t>dla kontraktów terminowych: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118"/>
      </w:tblGrid>
      <w:tr w:rsidR="00436B3F" w:rsidRPr="006405AD" w14:paraId="731B6027" w14:textId="77777777" w:rsidTr="00573180">
        <w:trPr>
          <w:trHeight w:val="525"/>
        </w:trPr>
        <w:tc>
          <w:tcPr>
            <w:tcW w:w="8221" w:type="dxa"/>
            <w:gridSpan w:val="2"/>
          </w:tcPr>
          <w:p w14:paraId="43356974" w14:textId="77777777" w:rsidR="00436B3F" w:rsidRPr="006405AD" w:rsidRDefault="00436B3F" w:rsidP="00573180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Opłata stała od kontraktu:</w:t>
            </w:r>
          </w:p>
        </w:tc>
      </w:tr>
      <w:tr w:rsidR="00436B3F" w:rsidRPr="006405AD" w14:paraId="0816A639" w14:textId="77777777" w:rsidTr="00573180">
        <w:trPr>
          <w:trHeight w:val="293"/>
        </w:trPr>
        <w:tc>
          <w:tcPr>
            <w:tcW w:w="5103" w:type="dxa"/>
          </w:tcPr>
          <w:p w14:paraId="7C44B046" w14:textId="77777777" w:rsidR="00436B3F" w:rsidRPr="006405AD" w:rsidRDefault="00436B3F" w:rsidP="0057318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kontrakty na indeksy WIG20 i mWIG40</w:t>
            </w:r>
          </w:p>
        </w:tc>
        <w:tc>
          <w:tcPr>
            <w:tcW w:w="3118" w:type="dxa"/>
          </w:tcPr>
          <w:p w14:paraId="722B7439" w14:textId="77777777" w:rsidR="00436B3F" w:rsidRPr="006405AD" w:rsidRDefault="00436B3F" w:rsidP="00573180">
            <w:pPr>
              <w:spacing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0,80 zł</w:t>
            </w:r>
          </w:p>
        </w:tc>
      </w:tr>
      <w:tr w:rsidR="00436B3F" w:rsidRPr="006405AD" w14:paraId="3D01C085" w14:textId="77777777" w:rsidTr="00573180">
        <w:trPr>
          <w:trHeight w:val="228"/>
        </w:trPr>
        <w:tc>
          <w:tcPr>
            <w:tcW w:w="5103" w:type="dxa"/>
          </w:tcPr>
          <w:p w14:paraId="67F38164" w14:textId="77777777" w:rsidR="00436B3F" w:rsidRPr="006405AD" w:rsidRDefault="00436B3F" w:rsidP="0057318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kontrakty na akcje</w:t>
            </w:r>
          </w:p>
        </w:tc>
        <w:tc>
          <w:tcPr>
            <w:tcW w:w="3118" w:type="dxa"/>
          </w:tcPr>
          <w:p w14:paraId="03B7CB5F" w14:textId="77777777" w:rsidR="00436B3F" w:rsidRPr="006405AD" w:rsidRDefault="00436B3F" w:rsidP="00573180">
            <w:pPr>
              <w:spacing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0,15 zł</w:t>
            </w:r>
          </w:p>
        </w:tc>
      </w:tr>
      <w:tr w:rsidR="00436B3F" w:rsidRPr="006405AD" w14:paraId="72339DFC" w14:textId="77777777" w:rsidTr="00573180">
        <w:trPr>
          <w:trHeight w:val="287"/>
        </w:trPr>
        <w:tc>
          <w:tcPr>
            <w:tcW w:w="5103" w:type="dxa"/>
          </w:tcPr>
          <w:p w14:paraId="07439353" w14:textId="77777777" w:rsidR="00436B3F" w:rsidRPr="006405AD" w:rsidRDefault="00436B3F" w:rsidP="0057318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kontrakty na kursy walut</w:t>
            </w:r>
          </w:p>
        </w:tc>
        <w:tc>
          <w:tcPr>
            <w:tcW w:w="3118" w:type="dxa"/>
          </w:tcPr>
          <w:p w14:paraId="467784EF" w14:textId="77777777" w:rsidR="00436B3F" w:rsidRPr="006405AD" w:rsidRDefault="00436B3F" w:rsidP="00573180">
            <w:pPr>
              <w:spacing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0,04 zł</w:t>
            </w:r>
          </w:p>
        </w:tc>
      </w:tr>
      <w:tr w:rsidR="00436B3F" w:rsidRPr="006405AD" w14:paraId="059632F8" w14:textId="77777777" w:rsidTr="00573180">
        <w:trPr>
          <w:trHeight w:val="287"/>
        </w:trPr>
        <w:tc>
          <w:tcPr>
            <w:tcW w:w="5103" w:type="dxa"/>
            <w:tcBorders>
              <w:bottom w:val="single" w:sz="4" w:space="0" w:color="auto"/>
            </w:tcBorders>
          </w:tcPr>
          <w:p w14:paraId="4140D298" w14:textId="77777777" w:rsidR="00436B3F" w:rsidRPr="006405AD" w:rsidRDefault="00436B3F" w:rsidP="0057318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 xml:space="preserve">kontrakty na obligacje  </w:t>
            </w:r>
          </w:p>
        </w:tc>
        <w:tc>
          <w:tcPr>
            <w:tcW w:w="3118" w:type="dxa"/>
          </w:tcPr>
          <w:p w14:paraId="6EDBE968" w14:textId="77777777" w:rsidR="00436B3F" w:rsidRPr="006405AD" w:rsidRDefault="00436B3F" w:rsidP="00573180">
            <w:pPr>
              <w:spacing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0 zł</w:t>
            </w:r>
          </w:p>
        </w:tc>
      </w:tr>
      <w:tr w:rsidR="00436B3F" w:rsidRPr="006405AD" w14:paraId="5CFFBCF9" w14:textId="77777777" w:rsidTr="00573180">
        <w:trPr>
          <w:trHeight w:val="287"/>
        </w:trPr>
        <w:tc>
          <w:tcPr>
            <w:tcW w:w="5103" w:type="dxa"/>
            <w:tcBorders>
              <w:bottom w:val="single" w:sz="4" w:space="0" w:color="auto"/>
            </w:tcBorders>
          </w:tcPr>
          <w:p w14:paraId="6E2E150E" w14:textId="77777777" w:rsidR="00436B3F" w:rsidRPr="006405AD" w:rsidRDefault="00436B3F" w:rsidP="0057318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kontrakty na stawki WIBOR</w:t>
            </w:r>
          </w:p>
        </w:tc>
        <w:tc>
          <w:tcPr>
            <w:tcW w:w="3118" w:type="dxa"/>
          </w:tcPr>
          <w:p w14:paraId="78EAA66E" w14:textId="77777777" w:rsidR="00436B3F" w:rsidRPr="006405AD" w:rsidRDefault="00436B3F" w:rsidP="00573180">
            <w:pPr>
              <w:spacing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 xml:space="preserve">0 zł </w:t>
            </w:r>
          </w:p>
        </w:tc>
      </w:tr>
    </w:tbl>
    <w:p w14:paraId="5A0195C4" w14:textId="77777777" w:rsidR="00436B3F" w:rsidRPr="006405AD" w:rsidRDefault="00436B3F" w:rsidP="00436B3F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09DB5CF8" w14:textId="77777777" w:rsidR="00436B3F" w:rsidRPr="006405AD" w:rsidRDefault="00436B3F" w:rsidP="00436B3F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dla opcji: </w:t>
      </w:r>
    </w:p>
    <w:tbl>
      <w:tblPr>
        <w:tblW w:w="8221" w:type="dxa"/>
        <w:tblInd w:w="392" w:type="dxa"/>
        <w:tblLook w:val="04A0" w:firstRow="1" w:lastRow="0" w:firstColumn="1" w:lastColumn="0" w:noHBand="0" w:noVBand="1"/>
      </w:tblPr>
      <w:tblGrid>
        <w:gridCol w:w="2693"/>
        <w:gridCol w:w="1843"/>
        <w:gridCol w:w="1701"/>
        <w:gridCol w:w="1984"/>
      </w:tblGrid>
      <w:tr w:rsidR="00436B3F" w:rsidRPr="006405AD" w14:paraId="3677803F" w14:textId="77777777" w:rsidTr="00573180">
        <w:trPr>
          <w:trHeight w:val="228"/>
        </w:trPr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4A0" w14:textId="77777777" w:rsidR="00436B3F" w:rsidRPr="006405AD" w:rsidRDefault="00436B3F" w:rsidP="0057318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 xml:space="preserve">Opłata od wartości transakcji opcjami oraz opłata minimalna </w:t>
            </w:r>
            <w:r w:rsidRPr="006405AD">
              <w:rPr>
                <w:rFonts w:ascii="Verdana" w:hAnsi="Verdana"/>
                <w:sz w:val="20"/>
                <w:szCs w:val="20"/>
              </w:rPr>
              <w:br/>
              <w:t>i maksymalna od jednej opcji:</w:t>
            </w:r>
          </w:p>
        </w:tc>
      </w:tr>
      <w:tr w:rsidR="00436B3F" w:rsidRPr="006405AD" w14:paraId="6A6E3996" w14:textId="77777777" w:rsidTr="00573180">
        <w:trPr>
          <w:trHeight w:val="633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17FCDBA" w14:textId="77777777" w:rsidR="00436B3F" w:rsidRPr="006405AD" w:rsidRDefault="00436B3F" w:rsidP="00573180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E12" w14:textId="77777777" w:rsidR="00436B3F" w:rsidRPr="006405AD" w:rsidRDefault="00436B3F" w:rsidP="00573180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  <w:p w14:paraId="199C968B" w14:textId="77777777" w:rsidR="00436B3F" w:rsidRPr="006405AD" w:rsidRDefault="00436B3F" w:rsidP="0057318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% wartości transakcji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0958" w14:textId="77777777" w:rsidR="00436B3F" w:rsidRPr="006405AD" w:rsidRDefault="00436B3F" w:rsidP="00573180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  <w:p w14:paraId="119B4D50" w14:textId="77777777" w:rsidR="00436B3F" w:rsidRPr="006405AD" w:rsidRDefault="00436B3F" w:rsidP="0057318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min. od jednej opcji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F76" w14:textId="77777777" w:rsidR="00436B3F" w:rsidRPr="006405AD" w:rsidRDefault="00436B3F" w:rsidP="00573180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  <w:p w14:paraId="0BE4FA97" w14:textId="77777777" w:rsidR="00436B3F" w:rsidRPr="006405AD" w:rsidRDefault="00436B3F" w:rsidP="0057318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maks. od jednej opcji</w:t>
            </w:r>
          </w:p>
        </w:tc>
      </w:tr>
      <w:tr w:rsidR="00436B3F" w:rsidRPr="006405AD" w14:paraId="1AEB08A7" w14:textId="77777777" w:rsidTr="00573180">
        <w:trPr>
          <w:trHeight w:val="545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1A41B51" w14:textId="77777777" w:rsidR="00436B3F" w:rsidRPr="006405AD" w:rsidRDefault="00436B3F" w:rsidP="00573180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opcje na indeksy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484" w14:textId="77777777" w:rsidR="00436B3F" w:rsidRPr="006405AD" w:rsidRDefault="00436B3F" w:rsidP="00573180">
            <w:pPr>
              <w:spacing w:before="120" w:after="240"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0,25%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E75F" w14:textId="77777777" w:rsidR="00436B3F" w:rsidRPr="006405AD" w:rsidRDefault="00436B3F" w:rsidP="00573180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0,10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02EC" w14:textId="77777777" w:rsidR="00436B3F" w:rsidRPr="006405AD" w:rsidRDefault="00436B3F" w:rsidP="00573180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0,35 zł</w:t>
            </w:r>
          </w:p>
        </w:tc>
      </w:tr>
      <w:tr w:rsidR="00436B3F" w:rsidRPr="006405AD" w14:paraId="72380D47" w14:textId="77777777" w:rsidTr="00573180">
        <w:trPr>
          <w:trHeight w:val="228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E3E" w14:textId="77777777" w:rsidR="00436B3F" w:rsidRPr="006405AD" w:rsidRDefault="00436B3F" w:rsidP="00573180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opcje na akcje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269E" w14:textId="77777777" w:rsidR="00436B3F" w:rsidRPr="006405AD" w:rsidRDefault="00436B3F" w:rsidP="00573180">
            <w:pPr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0,25%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9EC" w14:textId="77777777" w:rsidR="00436B3F" w:rsidRPr="006405AD" w:rsidRDefault="00436B3F" w:rsidP="00573180">
            <w:pPr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0,02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CA5C" w14:textId="77777777" w:rsidR="00436B3F" w:rsidRPr="006405AD" w:rsidRDefault="00436B3F" w:rsidP="00573180">
            <w:pPr>
              <w:rPr>
                <w:rFonts w:ascii="Verdana" w:hAnsi="Verdana"/>
                <w:sz w:val="20"/>
                <w:szCs w:val="20"/>
              </w:rPr>
            </w:pPr>
            <w:r w:rsidRPr="006405AD">
              <w:rPr>
                <w:rFonts w:ascii="Verdana" w:hAnsi="Verdana"/>
                <w:sz w:val="20"/>
                <w:szCs w:val="20"/>
              </w:rPr>
              <w:t>0,12 zł</w:t>
            </w:r>
          </w:p>
        </w:tc>
      </w:tr>
    </w:tbl>
    <w:p w14:paraId="6B623F2C" w14:textId="77777777" w:rsidR="00436B3F" w:rsidRPr="006405AD" w:rsidRDefault="00436B3F" w:rsidP="00436B3F">
      <w:pPr>
        <w:pStyle w:val="Akapitzlist"/>
        <w:spacing w:after="24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</w:p>
    <w:p w14:paraId="331E67DB" w14:textId="77777777" w:rsidR="00436B3F" w:rsidRPr="006405AD" w:rsidRDefault="00436B3F" w:rsidP="00436B3F">
      <w:pPr>
        <w:pStyle w:val="Akapitzlist"/>
        <w:spacing w:after="120" w:line="360" w:lineRule="auto"/>
        <w:ind w:left="0"/>
        <w:contextualSpacing w:val="0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§ 3</w:t>
      </w:r>
    </w:p>
    <w:p w14:paraId="3083138D" w14:textId="0BF007BE" w:rsidR="00436B3F" w:rsidRPr="006405AD" w:rsidRDefault="00436B3F" w:rsidP="00436B3F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Prawo do udziału w promocyjnej obniżce opłat giełdowych, o której mowa odpowiednio w § 1 lub § 2, przysługuje wyłącznie podmiotom spełniającym wymogi określone w przepisach niniejszej uchwały i załącznika do tej uchwały, na warunkach i w granicach określonych w tych przepisach, po uprzednim  zakwalifikowaniu danego podmiotu do udziału w danej obniżce opłat, na podstawie decyzji Zarządu Giełdy lub decyzji upoważnionego przez Zarząd Giełdy pracownika Giełdy. Decyzję o odmowie zakwalifikowania podejmuje Zarząd Giełdy. </w:t>
      </w:r>
    </w:p>
    <w:p w14:paraId="2F91DDA4" w14:textId="77777777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§ 4</w:t>
      </w:r>
    </w:p>
    <w:p w14:paraId="09F0B91E" w14:textId="1BFA6717" w:rsidR="00436B3F" w:rsidRPr="006405AD" w:rsidRDefault="00436B3F" w:rsidP="00436B3F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Zarząd Giełdy może postanowić o zaprzestaniu stosowania do obrotu dokonywanego na rachunek danego podmiotu, obniżonych stawek opłat giełdowych, o których mowa </w:t>
      </w:r>
      <w:r w:rsidRPr="006405AD">
        <w:rPr>
          <w:rFonts w:ascii="Verdana" w:hAnsi="Verdana" w:cs="Arial"/>
          <w:sz w:val="20"/>
          <w:szCs w:val="20"/>
        </w:rPr>
        <w:lastRenderedPageBreak/>
        <w:t xml:space="preserve">odpowiednio w § 1 lub § 2, w przypadkach i na zasadach określonych w przepisach niniejszej uchwały i załącznika do tej uchwały. </w:t>
      </w:r>
    </w:p>
    <w:p w14:paraId="72FA73E2" w14:textId="77777777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§ 5</w:t>
      </w:r>
    </w:p>
    <w:p w14:paraId="0D3CA9F4" w14:textId="2C87BBFE" w:rsidR="00436B3F" w:rsidRPr="006405AD" w:rsidRDefault="00436B3F" w:rsidP="00436B3F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Decyzje Zarządu Giełdy lub upoważnionego przez Zarząd Giełdy pracownika Giełdy </w:t>
      </w:r>
      <w:r w:rsidR="00C83FDE" w:rsidRPr="006405AD">
        <w:rPr>
          <w:rFonts w:ascii="Verdana" w:hAnsi="Verdana" w:cs="Arial"/>
          <w:sz w:val="20"/>
          <w:szCs w:val="20"/>
        </w:rPr>
        <w:br/>
      </w:r>
      <w:r w:rsidRPr="006405AD">
        <w:rPr>
          <w:rFonts w:ascii="Verdana" w:hAnsi="Verdana" w:cs="Arial"/>
          <w:sz w:val="20"/>
          <w:szCs w:val="20"/>
        </w:rPr>
        <w:t xml:space="preserve">w zakresie wynikającym z przepisów § 3 lub § 4 są ostateczne i nie podlegają zaskarżeniu.   </w:t>
      </w:r>
    </w:p>
    <w:p w14:paraId="6B50AB10" w14:textId="77777777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§ 6</w:t>
      </w:r>
    </w:p>
    <w:p w14:paraId="10BF7236" w14:textId="77777777" w:rsidR="00436B3F" w:rsidRPr="006405AD" w:rsidRDefault="00436B3F" w:rsidP="00436B3F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W zakresie wynikającym ze stosowania przepisów niniejszej uchwały </w:t>
      </w:r>
      <w:r w:rsidRPr="006405AD">
        <w:rPr>
          <w:rFonts w:ascii="Verdana" w:hAnsi="Verdana" w:cs="Arial"/>
          <w:sz w:val="20"/>
          <w:szCs w:val="20"/>
        </w:rPr>
        <w:br/>
        <w:t xml:space="preserve">i załącznika do tej uchwały, Giełda może podejmować działania mające </w:t>
      </w:r>
      <w:r w:rsidRPr="006405AD">
        <w:rPr>
          <w:rFonts w:ascii="Verdana" w:hAnsi="Verdana" w:cs="Arial"/>
          <w:sz w:val="20"/>
          <w:szCs w:val="20"/>
        </w:rPr>
        <w:br/>
        <w:t xml:space="preserve">na celu weryfikację spełniania przez dany podmiot warunków udziału </w:t>
      </w:r>
      <w:r w:rsidRPr="006405AD">
        <w:rPr>
          <w:rFonts w:ascii="Verdana" w:hAnsi="Verdana" w:cs="Arial"/>
          <w:sz w:val="20"/>
          <w:szCs w:val="20"/>
        </w:rPr>
        <w:br/>
        <w:t xml:space="preserve">w promocyjnej obniżce opłat giełdowych, o której mowa odpowiednio w § 1 </w:t>
      </w:r>
      <w:r w:rsidRPr="006405AD">
        <w:rPr>
          <w:rFonts w:ascii="Verdana" w:hAnsi="Verdana" w:cs="Arial"/>
          <w:sz w:val="20"/>
          <w:szCs w:val="20"/>
        </w:rPr>
        <w:br/>
        <w:t xml:space="preserve">lub § 2, a także przestrzegania zasad udziału w tej obniżce. W tym celu Giełda może żądać w szczególności przekazania przez podmiot ubiegający się o prawo do udziału w promocyjnej obniżce opłat giełdowych albo przez podmiot, któremu takie prawo zostało uprzednio przyznane, określonych informacji, wyjaśnień lub dokumentów.   </w:t>
      </w:r>
    </w:p>
    <w:p w14:paraId="1B8D3C97" w14:textId="77777777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§ 7</w:t>
      </w:r>
    </w:p>
    <w:p w14:paraId="145A1E76" w14:textId="77777777" w:rsidR="00436B3F" w:rsidRPr="006405AD" w:rsidRDefault="00436B3F" w:rsidP="00436B3F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Traci moc Uchwała Nr 622/2015 Zarządu Giełdy Papierów Wartościowych </w:t>
      </w:r>
      <w:r w:rsidRPr="006405AD">
        <w:rPr>
          <w:rFonts w:ascii="Verdana" w:hAnsi="Verdana" w:cs="Arial"/>
          <w:sz w:val="20"/>
          <w:szCs w:val="20"/>
        </w:rPr>
        <w:br/>
        <w:t>w Warszawie S.A. z dnia 30 czerwca 2015 r. w sprawie obniżenia stawek niektórych opłat giełdowych pobieranych na Głównym Rynku GPW (z późn. zm.).</w:t>
      </w:r>
    </w:p>
    <w:p w14:paraId="604F51C8" w14:textId="77777777" w:rsidR="00436B3F" w:rsidRPr="006405AD" w:rsidRDefault="00436B3F" w:rsidP="00436B3F">
      <w:pPr>
        <w:pStyle w:val="Zwykytekst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§ 8</w:t>
      </w:r>
    </w:p>
    <w:p w14:paraId="5E015958" w14:textId="77777777" w:rsidR="00436B3F" w:rsidRPr="006405AD" w:rsidRDefault="00436B3F" w:rsidP="00436B3F">
      <w:pPr>
        <w:pStyle w:val="Akapitzlist"/>
        <w:spacing w:after="120" w:line="360" w:lineRule="auto"/>
        <w:ind w:left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Obniżone stawki opłat giełdowych, o których mowa w § 1 i 2 niniejszej uchwały, </w:t>
      </w:r>
      <w:r w:rsidRPr="006405AD">
        <w:rPr>
          <w:rFonts w:ascii="Verdana" w:hAnsi="Verdana"/>
          <w:sz w:val="20"/>
          <w:szCs w:val="20"/>
        </w:rPr>
        <w:t xml:space="preserve">stosuje się począwszy od obrotu dokonywanego od dnia </w:t>
      </w:r>
      <w:r w:rsidRPr="006405AD">
        <w:rPr>
          <w:rFonts w:ascii="Verdana" w:hAnsi="Verdana" w:cs="Arial"/>
          <w:sz w:val="20"/>
          <w:szCs w:val="20"/>
        </w:rPr>
        <w:t xml:space="preserve">3 stycznia 2018 r., </w:t>
      </w:r>
      <w:r w:rsidRPr="006405AD">
        <w:rPr>
          <w:rFonts w:ascii="Verdana" w:hAnsi="Verdana" w:cs="Arial"/>
          <w:sz w:val="20"/>
          <w:szCs w:val="20"/>
        </w:rPr>
        <w:br/>
        <w:t>z zastrzeżeniem § 9.</w:t>
      </w:r>
    </w:p>
    <w:p w14:paraId="74CD7030" w14:textId="77777777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§ 9</w:t>
      </w:r>
    </w:p>
    <w:p w14:paraId="0855DEDF" w14:textId="6DE486A0" w:rsidR="00436B3F" w:rsidRPr="006405AD" w:rsidRDefault="00436B3F" w:rsidP="00436B3F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Uchwała niniejsza wchodzi w życie z dniem 3 stycznia 2018 r. i obowiązuje do dnia </w:t>
      </w:r>
      <w:r w:rsidR="00157BCE" w:rsidRPr="006405AD">
        <w:rPr>
          <w:rFonts w:ascii="Verdana" w:hAnsi="Verdana" w:cs="Arial"/>
          <w:sz w:val="20"/>
          <w:szCs w:val="20"/>
        </w:rPr>
        <w:t>30 kwietnia 202</w:t>
      </w:r>
      <w:r w:rsidR="00683890">
        <w:rPr>
          <w:rFonts w:ascii="Verdana" w:hAnsi="Verdana" w:cs="Arial"/>
          <w:sz w:val="20"/>
          <w:szCs w:val="20"/>
        </w:rPr>
        <w:t>7</w:t>
      </w:r>
      <w:r w:rsidR="00157BCE" w:rsidRPr="006405AD">
        <w:rPr>
          <w:rFonts w:ascii="Verdana" w:hAnsi="Verdana" w:cs="Arial"/>
          <w:sz w:val="20"/>
          <w:szCs w:val="20"/>
        </w:rPr>
        <w:t xml:space="preserve"> </w:t>
      </w:r>
      <w:r w:rsidRPr="006405AD">
        <w:rPr>
          <w:rFonts w:ascii="Verdana" w:hAnsi="Verdana" w:cs="Arial"/>
          <w:sz w:val="20"/>
          <w:szCs w:val="20"/>
        </w:rPr>
        <w:t>r., o ile Zarząd Giełdy nie postanowi o przedłużeniu okresu jej obowiązywania.</w:t>
      </w:r>
    </w:p>
    <w:p w14:paraId="660D3C6D" w14:textId="77777777" w:rsidR="00436B3F" w:rsidRPr="006405AD" w:rsidRDefault="00436B3F" w:rsidP="007055FA">
      <w:pPr>
        <w:spacing w:after="0" w:line="360" w:lineRule="auto"/>
        <w:rPr>
          <w:rFonts w:ascii="Verdana" w:hAnsi="Verdana" w:cs="Arial"/>
          <w:b/>
          <w:sz w:val="18"/>
          <w:szCs w:val="18"/>
        </w:rPr>
      </w:pPr>
      <w:r w:rsidRPr="006405AD">
        <w:rPr>
          <w:rFonts w:ascii="Verdana" w:hAnsi="Verdana" w:cs="Arial"/>
          <w:b/>
          <w:sz w:val="18"/>
          <w:szCs w:val="18"/>
        </w:rPr>
        <w:br w:type="page"/>
      </w:r>
      <w:r w:rsidRPr="006405AD">
        <w:rPr>
          <w:rFonts w:ascii="Verdana" w:hAnsi="Verdana" w:cs="Arial"/>
          <w:b/>
          <w:sz w:val="18"/>
          <w:szCs w:val="18"/>
        </w:rPr>
        <w:lastRenderedPageBreak/>
        <w:t>Załącznik do Uchwały Nr 1597/2017</w:t>
      </w:r>
    </w:p>
    <w:p w14:paraId="24D40016" w14:textId="77777777" w:rsidR="00436B3F" w:rsidRPr="006405AD" w:rsidRDefault="00436B3F" w:rsidP="00436B3F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6405AD">
        <w:rPr>
          <w:rFonts w:ascii="Verdana" w:hAnsi="Verdana" w:cs="Arial"/>
          <w:b/>
          <w:sz w:val="18"/>
          <w:szCs w:val="18"/>
        </w:rPr>
        <w:t xml:space="preserve">Zarządu Giełdy z dnia 29 grudnia 2017 r. (z późn. zm.) </w:t>
      </w:r>
    </w:p>
    <w:p w14:paraId="74140157" w14:textId="77777777" w:rsidR="00436B3F" w:rsidRPr="006405AD" w:rsidRDefault="00436B3F" w:rsidP="00436B3F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3E844D08" w14:textId="77777777" w:rsidR="00436B3F" w:rsidRPr="006405AD" w:rsidRDefault="00436B3F" w:rsidP="00436B3F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748C116E" w14:textId="77777777" w:rsidR="00436B3F" w:rsidRPr="006405AD" w:rsidRDefault="00436B3F" w:rsidP="00436B3F">
      <w:pPr>
        <w:spacing w:after="24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t xml:space="preserve">Szczegółowe warunki udziału w promocyjnej obniżce opłat giełdowych </w:t>
      </w:r>
      <w:r w:rsidRPr="006405AD">
        <w:rPr>
          <w:rFonts w:ascii="Verdana" w:hAnsi="Verdana" w:cs="Arial"/>
          <w:b/>
          <w:sz w:val="20"/>
          <w:szCs w:val="20"/>
        </w:rPr>
        <w:br/>
        <w:t>w ramach programu HIGH VOLUME FUNDS</w:t>
      </w:r>
    </w:p>
    <w:p w14:paraId="3C85ADE2" w14:textId="6EC47411" w:rsidR="00436B3F" w:rsidRPr="006405AD" w:rsidRDefault="00436B3F" w:rsidP="00436B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t xml:space="preserve">(według stanu prawnego na dzień </w:t>
      </w:r>
      <w:r w:rsidR="004B79DD" w:rsidRPr="006405AD">
        <w:rPr>
          <w:rFonts w:ascii="Verdana" w:hAnsi="Verdana" w:cs="Arial"/>
          <w:b/>
          <w:sz w:val="20"/>
          <w:szCs w:val="20"/>
        </w:rPr>
        <w:t xml:space="preserve">1 </w:t>
      </w:r>
      <w:r w:rsidR="00683890">
        <w:rPr>
          <w:rFonts w:ascii="Verdana" w:hAnsi="Verdana" w:cs="Arial"/>
          <w:b/>
          <w:sz w:val="20"/>
          <w:szCs w:val="20"/>
        </w:rPr>
        <w:t>maja</w:t>
      </w:r>
      <w:r w:rsidR="004B79DD" w:rsidRPr="006405AD">
        <w:rPr>
          <w:rFonts w:ascii="Verdana" w:hAnsi="Verdana" w:cs="Arial"/>
          <w:b/>
          <w:sz w:val="20"/>
          <w:szCs w:val="20"/>
        </w:rPr>
        <w:t xml:space="preserve"> 202</w:t>
      </w:r>
      <w:r w:rsidR="00683890">
        <w:rPr>
          <w:rFonts w:ascii="Verdana" w:hAnsi="Verdana" w:cs="Arial"/>
          <w:b/>
          <w:sz w:val="20"/>
          <w:szCs w:val="20"/>
        </w:rPr>
        <w:t>6</w:t>
      </w:r>
      <w:r w:rsidR="004B79DD" w:rsidRPr="006405AD">
        <w:rPr>
          <w:rFonts w:ascii="Verdana" w:hAnsi="Verdana" w:cs="Arial"/>
          <w:b/>
          <w:sz w:val="20"/>
          <w:szCs w:val="20"/>
        </w:rPr>
        <w:t xml:space="preserve"> </w:t>
      </w:r>
      <w:r w:rsidRPr="006405AD">
        <w:rPr>
          <w:rFonts w:ascii="Verdana" w:hAnsi="Verdana" w:cs="Arial"/>
          <w:b/>
          <w:sz w:val="20"/>
          <w:szCs w:val="20"/>
        </w:rPr>
        <w:t>r.)</w:t>
      </w:r>
    </w:p>
    <w:p w14:paraId="6F6C99EE" w14:textId="77777777" w:rsidR="00436B3F" w:rsidRPr="006405AD" w:rsidRDefault="00436B3F" w:rsidP="00436B3F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45A2FB4" w14:textId="77777777" w:rsidR="00436B3F" w:rsidRPr="006405AD" w:rsidRDefault="00436B3F" w:rsidP="00436B3F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02E4EA21" w14:textId="77777777" w:rsidR="00436B3F" w:rsidRPr="006405AD" w:rsidRDefault="00436B3F" w:rsidP="00436B3F">
      <w:pPr>
        <w:pStyle w:val="Akapitzlist"/>
        <w:numPr>
          <w:ilvl w:val="0"/>
          <w:numId w:val="18"/>
        </w:numPr>
        <w:spacing w:after="240" w:line="360" w:lineRule="auto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t xml:space="preserve">Podmioty uprawnione do udziału w promocyjnej obniżce opłat giełdowych </w:t>
      </w:r>
    </w:p>
    <w:p w14:paraId="22F6B062" w14:textId="77777777" w:rsidR="00436B3F" w:rsidRPr="006405AD" w:rsidRDefault="00436B3F" w:rsidP="00436B3F">
      <w:pPr>
        <w:pStyle w:val="Akapitzlist"/>
        <w:numPr>
          <w:ilvl w:val="1"/>
          <w:numId w:val="18"/>
        </w:numPr>
        <w:spacing w:after="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Podmiotami bezpośrednio uprawnionymi do korzystania z obniżonych stawek opłat giełdowych na podstawie odpowiednio § 1 lub § 2 niniejszej uchwały (zwanej dalej „Uchwałą”), są członkowie giełdy dokonujący obrotu na rachunek klienta instrumentami finansowymi objętymi daną obniżką, przy czym prawo to przysługuje im na warunkach i w granicach wynikających z postanowień Uchwały i niniejszego załącznika.  </w:t>
      </w:r>
    </w:p>
    <w:p w14:paraId="6CD96283" w14:textId="77777777" w:rsidR="00436B3F" w:rsidRPr="006405AD" w:rsidRDefault="00436B3F" w:rsidP="00436B3F">
      <w:pPr>
        <w:pStyle w:val="Akapitzlist"/>
        <w:spacing w:after="0" w:line="360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6AA5344C" w14:textId="6AD5222A" w:rsidR="00436B3F" w:rsidRPr="006405AD" w:rsidRDefault="00436B3F" w:rsidP="00436B3F">
      <w:pPr>
        <w:pStyle w:val="Akapitzlist"/>
        <w:numPr>
          <w:ilvl w:val="1"/>
          <w:numId w:val="18"/>
        </w:numPr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Z zastrzeżeniem przepisów niniejszego załącznika, w szczególności przepisów </w:t>
      </w:r>
      <w:r w:rsidR="00C2039C" w:rsidRPr="006405AD">
        <w:rPr>
          <w:rFonts w:ascii="Verdana" w:hAnsi="Verdana" w:cs="Arial"/>
          <w:sz w:val="20"/>
          <w:szCs w:val="20"/>
        </w:rPr>
        <w:br/>
      </w:r>
      <w:r w:rsidRPr="006405AD">
        <w:rPr>
          <w:rFonts w:ascii="Verdana" w:hAnsi="Verdana" w:cs="Arial"/>
          <w:sz w:val="20"/>
          <w:szCs w:val="20"/>
        </w:rPr>
        <w:t xml:space="preserve">pkt 4, obniżone stawki opłat giełdowych mogą być stosowane wyłącznie </w:t>
      </w:r>
      <w:r w:rsidRPr="006405AD">
        <w:rPr>
          <w:rFonts w:ascii="Verdana" w:hAnsi="Verdana" w:cs="Arial"/>
          <w:sz w:val="20"/>
          <w:szCs w:val="20"/>
        </w:rPr>
        <w:br/>
        <w:t>do obrotu dokonywanego przez członka giełdy na rachunek klienta, który uzyskał prawo do udziału w danej promocyjnej obniżce stawek opłat giełdowych, o ile:</w:t>
      </w:r>
    </w:p>
    <w:p w14:paraId="5ED4396D" w14:textId="77777777" w:rsidR="00436B3F" w:rsidRPr="006405AD" w:rsidRDefault="00436B3F" w:rsidP="00436B3F">
      <w:pPr>
        <w:pStyle w:val="Akapitzlist"/>
        <w:numPr>
          <w:ilvl w:val="0"/>
          <w:numId w:val="13"/>
        </w:numPr>
        <w:spacing w:after="120" w:line="360" w:lineRule="auto"/>
        <w:ind w:left="709" w:hanging="283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klient ten jest alternatywnym funduszem inwestycyjnym („fundusz”),  </w:t>
      </w:r>
    </w:p>
    <w:p w14:paraId="0EABE111" w14:textId="12FF4940" w:rsidR="00436B3F" w:rsidRPr="006405AD" w:rsidRDefault="00436B3F" w:rsidP="00436B3F">
      <w:pPr>
        <w:pStyle w:val="Akapitzlist"/>
        <w:numPr>
          <w:ilvl w:val="0"/>
          <w:numId w:val="13"/>
        </w:numPr>
        <w:spacing w:after="120" w:line="360" w:lineRule="auto"/>
        <w:ind w:left="709" w:hanging="283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wobec tego funduszu lub podmiotu nim zarządzającego nie toczy się postępowanie upadłościowe, likwidacyjne lub inne postępowanie o podobnym charakterze. </w:t>
      </w:r>
    </w:p>
    <w:p w14:paraId="72E6142D" w14:textId="66A9D4AB" w:rsidR="00436B3F" w:rsidRPr="006405AD" w:rsidRDefault="00436B3F" w:rsidP="0081290B">
      <w:pPr>
        <w:pStyle w:val="Akapitzlist"/>
        <w:numPr>
          <w:ilvl w:val="2"/>
          <w:numId w:val="18"/>
        </w:numPr>
        <w:spacing w:after="120" w:line="360" w:lineRule="auto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Za obrót, o którym mowa w pkt 1.2, uznaje się również, pod warunkiem spełnienia innych warunków określonych w niniejszej Uchwale, obrót dokonywany przez danego członka giełdy na rachunek własny tego członka giełdy w celu realizacji kontraktów swap zawartych przez niego z klientem tego członka giełdy (funduszem), pod warunkiem, że obrót instrumentami </w:t>
      </w:r>
      <w:r w:rsidRPr="006405AD">
        <w:rPr>
          <w:rFonts w:ascii="Verdana" w:hAnsi="Verdana" w:cs="Arial"/>
          <w:sz w:val="20"/>
          <w:szCs w:val="20"/>
        </w:rPr>
        <w:lastRenderedPageBreak/>
        <w:t>finansowymi wprowadzonymi do obrotu giełdowego, których dotyczy dany kontrakt swap, jest przez tego członka giełdy realizowany wyłącznie na Giełdzie.</w:t>
      </w:r>
    </w:p>
    <w:p w14:paraId="7FA0FBBA" w14:textId="77EDF6DC" w:rsidR="00436B3F" w:rsidRPr="006405AD" w:rsidRDefault="00436B3F" w:rsidP="00436B3F">
      <w:pPr>
        <w:pStyle w:val="Akapitzlist"/>
        <w:spacing w:after="240" w:line="360" w:lineRule="auto"/>
        <w:ind w:left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Do udziału członka giełdy oraz jego klientów (funduszy), o których mowa powyżej, w promocyjnej obniżce opłat giełdowych na podstawie niniejszej Uchwały stosuje się odpowiednio zasady i wymogi obowiązujące członków giełdy i ich klientów (fundusze) wskazane w pkt 1.2.</w:t>
      </w:r>
    </w:p>
    <w:p w14:paraId="5DE618A9" w14:textId="77777777" w:rsidR="00436B3F" w:rsidRPr="006405AD" w:rsidRDefault="00436B3F" w:rsidP="00436B3F">
      <w:pPr>
        <w:pStyle w:val="Akapitzlist"/>
        <w:numPr>
          <w:ilvl w:val="1"/>
          <w:numId w:val="18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Ten sam fundusz nie może brać udziału w promocyjnej obniżce opłat giełdowych za pośrednictwem więcej niż jednego członka giełdy. </w:t>
      </w:r>
    </w:p>
    <w:p w14:paraId="5F4D029B" w14:textId="77777777" w:rsidR="00436B3F" w:rsidRPr="006405AD" w:rsidRDefault="00436B3F" w:rsidP="00436B3F">
      <w:pPr>
        <w:pStyle w:val="Akapitzlist"/>
        <w:rPr>
          <w:rFonts w:ascii="Verdana" w:hAnsi="Verdana" w:cs="Arial"/>
          <w:sz w:val="20"/>
          <w:szCs w:val="20"/>
        </w:rPr>
      </w:pPr>
    </w:p>
    <w:p w14:paraId="2869CDC6" w14:textId="49C2479E" w:rsidR="00436B3F" w:rsidRPr="006405AD" w:rsidRDefault="00436B3F" w:rsidP="00436B3F">
      <w:pPr>
        <w:pStyle w:val="Akapitzlist"/>
        <w:numPr>
          <w:ilvl w:val="1"/>
          <w:numId w:val="18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Członek giełdy przekazuje Giełdzie formularze rejestracyjne wyłącznie tych swoich klientów (funduszy), na rachunek których mają być zawierane transakcje objęte promocyjną obniżką opłat giełdowych na podstawie § 1 lub § 2 Uchwały, którzy spełniają w jego ocenie warunki określone w Uchwale i niniejszym załączniku.  </w:t>
      </w:r>
    </w:p>
    <w:p w14:paraId="7E07FA1F" w14:textId="77777777" w:rsidR="00436B3F" w:rsidRPr="006405AD" w:rsidRDefault="00436B3F" w:rsidP="00436B3F">
      <w:pPr>
        <w:pStyle w:val="Akapitzlist"/>
        <w:rPr>
          <w:rFonts w:ascii="Verdana" w:hAnsi="Verdana" w:cs="Arial"/>
          <w:sz w:val="20"/>
          <w:szCs w:val="20"/>
        </w:rPr>
      </w:pPr>
    </w:p>
    <w:p w14:paraId="13136542" w14:textId="77777777" w:rsidR="00436B3F" w:rsidRPr="006405AD" w:rsidRDefault="00436B3F" w:rsidP="00436B3F">
      <w:pPr>
        <w:pStyle w:val="Akapitzlist"/>
        <w:rPr>
          <w:rFonts w:ascii="Verdana" w:hAnsi="Verdana" w:cs="Arial"/>
          <w:sz w:val="20"/>
          <w:szCs w:val="20"/>
        </w:rPr>
      </w:pPr>
    </w:p>
    <w:p w14:paraId="6A206154" w14:textId="77777777" w:rsidR="00436B3F" w:rsidRPr="006405AD" w:rsidRDefault="00436B3F" w:rsidP="00436B3F">
      <w:pPr>
        <w:pStyle w:val="Akapitzlist"/>
        <w:numPr>
          <w:ilvl w:val="0"/>
          <w:numId w:val="20"/>
        </w:numPr>
        <w:spacing w:after="12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t>Ubieganie się o prawo udziału w promocyjnej obniżce opłat giełdowych</w:t>
      </w:r>
    </w:p>
    <w:p w14:paraId="7742B0E0" w14:textId="77777777" w:rsidR="00436B3F" w:rsidRPr="006405AD" w:rsidRDefault="00436B3F" w:rsidP="00436B3F">
      <w:pPr>
        <w:pStyle w:val="Akapitzlist"/>
        <w:spacing w:after="0"/>
        <w:ind w:left="397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14:paraId="548867A7" w14:textId="77777777" w:rsidR="00436B3F" w:rsidRPr="006405AD" w:rsidRDefault="00436B3F" w:rsidP="00436B3F">
      <w:pPr>
        <w:pStyle w:val="Akapitzlist"/>
        <w:numPr>
          <w:ilvl w:val="1"/>
          <w:numId w:val="20"/>
        </w:numPr>
        <w:tabs>
          <w:tab w:val="left" w:pos="0"/>
        </w:tabs>
        <w:spacing w:after="120" w:line="360" w:lineRule="auto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Warunkiem ubiegania się o prawo do udziału w promocyjnej obniżce stawek opłat giełdowych na podstawie odpowiednio § 1 lub § 2 Uchwały jest:</w:t>
      </w:r>
    </w:p>
    <w:p w14:paraId="0FFD4943" w14:textId="77777777" w:rsidR="00436B3F" w:rsidRPr="006405AD" w:rsidRDefault="00436B3F" w:rsidP="00436B3F">
      <w:pPr>
        <w:pStyle w:val="Akapitzlist"/>
        <w:numPr>
          <w:ilvl w:val="0"/>
          <w:numId w:val="19"/>
        </w:numPr>
        <w:tabs>
          <w:tab w:val="left" w:pos="426"/>
        </w:tabs>
        <w:spacing w:after="120" w:line="360" w:lineRule="auto"/>
        <w:ind w:left="709" w:hanging="283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wypełnienie przez członka giełdy i jego klienta (fundusz) spełniającego warunki, o których mowa w pkt 1.4, odpowiedniego formularza rejestracyjnego (zgodnego ze wzorem określonym przez Giełdę), to jest: </w:t>
      </w:r>
    </w:p>
    <w:p w14:paraId="02F04FC8" w14:textId="77777777" w:rsidR="00436B3F" w:rsidRPr="006405AD" w:rsidRDefault="00436B3F" w:rsidP="00436B3F">
      <w:pPr>
        <w:pStyle w:val="Akapitzlist"/>
        <w:numPr>
          <w:ilvl w:val="0"/>
          <w:numId w:val="17"/>
        </w:numPr>
        <w:tabs>
          <w:tab w:val="left" w:pos="851"/>
        </w:tabs>
        <w:spacing w:after="120" w:line="360" w:lineRule="auto"/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formularza rejestracyjnego dla rynku kasowego - w przypadku zamiaru korzystania z obniżki opłat określonej w § 1 Uchwały, lub </w:t>
      </w:r>
    </w:p>
    <w:p w14:paraId="58316739" w14:textId="77777777" w:rsidR="00436B3F" w:rsidRPr="006405AD" w:rsidRDefault="00436B3F" w:rsidP="00436B3F">
      <w:pPr>
        <w:pStyle w:val="Akapitzlist"/>
        <w:numPr>
          <w:ilvl w:val="0"/>
          <w:numId w:val="17"/>
        </w:numPr>
        <w:tabs>
          <w:tab w:val="left" w:pos="851"/>
        </w:tabs>
        <w:spacing w:after="120" w:line="360" w:lineRule="auto"/>
        <w:ind w:left="1134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formularza rejestracyjnego dla rynku terminowego - w przypadku zamiaru korzystania z obniżki opłat określonej w § 2 Uchwały,  </w:t>
      </w:r>
    </w:p>
    <w:p w14:paraId="7A51DF0E" w14:textId="77777777" w:rsidR="00436B3F" w:rsidRPr="006405AD" w:rsidRDefault="00436B3F" w:rsidP="00436B3F">
      <w:pPr>
        <w:pStyle w:val="Akapitzlist"/>
        <w:numPr>
          <w:ilvl w:val="0"/>
          <w:numId w:val="19"/>
        </w:numPr>
        <w:tabs>
          <w:tab w:val="left" w:pos="851"/>
        </w:tabs>
        <w:spacing w:after="120" w:line="360" w:lineRule="auto"/>
        <w:ind w:left="850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przekazanie Giełdzie, przez członka giełdy, oryginału wypełnionego formularza,</w:t>
      </w:r>
    </w:p>
    <w:p w14:paraId="31E71BC4" w14:textId="77777777" w:rsidR="00436B3F" w:rsidRPr="006405AD" w:rsidRDefault="00436B3F" w:rsidP="00436B3F">
      <w:pPr>
        <w:pStyle w:val="Akapitzlist"/>
        <w:numPr>
          <w:ilvl w:val="0"/>
          <w:numId w:val="19"/>
        </w:numPr>
        <w:tabs>
          <w:tab w:val="left" w:pos="851"/>
        </w:tabs>
        <w:spacing w:after="120" w:line="360" w:lineRule="auto"/>
        <w:ind w:left="850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wpłacenie przez członka giełdy, w związku ze zgłoszeniem udziału jego  klienta (funduszu) w obniżce opłat, zabezpieczenia w wysokości 10.000 zł (od każdego zgłoszonego klienta) osobno za zgłoszenie do udziału </w:t>
      </w:r>
      <w:r w:rsidRPr="006405AD">
        <w:rPr>
          <w:rFonts w:ascii="Verdana" w:hAnsi="Verdana" w:cs="Arial"/>
          <w:sz w:val="20"/>
          <w:szCs w:val="20"/>
        </w:rPr>
        <w:br/>
        <w:t xml:space="preserve">w obniżce określonej w § 1 Uchwały i osobno za zgłoszenie do udziału </w:t>
      </w:r>
      <w:r w:rsidRPr="006405AD">
        <w:rPr>
          <w:rFonts w:ascii="Verdana" w:hAnsi="Verdana" w:cs="Arial"/>
          <w:sz w:val="20"/>
          <w:szCs w:val="20"/>
        </w:rPr>
        <w:br/>
        <w:t xml:space="preserve">w obniżce określonej w § 2 Uchwały); </w:t>
      </w:r>
    </w:p>
    <w:p w14:paraId="0A20F577" w14:textId="77777777" w:rsidR="00436B3F" w:rsidRPr="006405AD" w:rsidRDefault="00436B3F" w:rsidP="00436B3F">
      <w:pPr>
        <w:pStyle w:val="Akapitzlist"/>
        <w:numPr>
          <w:ilvl w:val="0"/>
          <w:numId w:val="1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lastRenderedPageBreak/>
        <w:t xml:space="preserve">przekazanie Giełdzie kopii dowodu wpłaty odpowiednich zabezpieczeń (wraz z odpowiednimi formularzami rejestracyjnymi).  </w:t>
      </w:r>
    </w:p>
    <w:p w14:paraId="2D757FBE" w14:textId="77777777" w:rsidR="00436B3F" w:rsidRPr="006405AD" w:rsidRDefault="00436B3F" w:rsidP="00436B3F">
      <w:pPr>
        <w:pStyle w:val="Akapitzlist"/>
        <w:tabs>
          <w:tab w:val="left" w:pos="851"/>
        </w:tabs>
        <w:spacing w:after="0" w:line="360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14:paraId="0FB267A1" w14:textId="77777777" w:rsidR="00436B3F" w:rsidRPr="006405AD" w:rsidRDefault="00436B3F" w:rsidP="00436B3F">
      <w:pPr>
        <w:pStyle w:val="Default"/>
        <w:numPr>
          <w:ilvl w:val="1"/>
          <w:numId w:val="20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405AD">
        <w:rPr>
          <w:rFonts w:ascii="Verdana" w:hAnsi="Verdana" w:cs="Arial"/>
          <w:color w:val="auto"/>
          <w:sz w:val="20"/>
          <w:szCs w:val="20"/>
        </w:rPr>
        <w:t xml:space="preserve">Zabezpieczenie wpłaca się na wskazane konto Giełdy. Zabezpieczenie </w:t>
      </w:r>
      <w:r w:rsidRPr="006405AD">
        <w:rPr>
          <w:rFonts w:ascii="Verdana" w:hAnsi="Verdana" w:cs="Arial"/>
          <w:color w:val="auto"/>
          <w:sz w:val="20"/>
          <w:szCs w:val="20"/>
        </w:rPr>
        <w:br/>
        <w:t xml:space="preserve">to nie podlega oprocentowaniu. Do zabezpieczenia tego nie stosuje się przepisów </w:t>
      </w:r>
      <w:r w:rsidRPr="006405AD">
        <w:rPr>
          <w:rFonts w:ascii="Verdana" w:hAnsi="Verdana"/>
          <w:color w:val="auto"/>
          <w:sz w:val="20"/>
          <w:szCs w:val="20"/>
        </w:rPr>
        <w:t xml:space="preserve">dotyczących depozytu zabezpieczającego, depozytu nieprawidłowego, umowy przechowania lub innych przepisów o podobnym zakresie. </w:t>
      </w:r>
    </w:p>
    <w:p w14:paraId="4A3E4987" w14:textId="77777777" w:rsidR="00436B3F" w:rsidRPr="006405AD" w:rsidRDefault="00436B3F" w:rsidP="00436B3F">
      <w:pPr>
        <w:pStyle w:val="Default"/>
        <w:spacing w:line="360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</w:p>
    <w:p w14:paraId="5297A92B" w14:textId="77777777" w:rsidR="00436B3F" w:rsidRPr="006405AD" w:rsidRDefault="00436B3F" w:rsidP="00436B3F">
      <w:pPr>
        <w:pStyle w:val="Akapitzlist"/>
        <w:numPr>
          <w:ilvl w:val="1"/>
          <w:numId w:val="20"/>
        </w:numPr>
        <w:tabs>
          <w:tab w:val="left" w:pos="426"/>
        </w:tabs>
        <w:spacing w:after="240" w:line="360" w:lineRule="auto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Z zastrzeżeniem pkt 2.4 i 2.5, w terminie 30 dni po upływie okresu obowiązywania Uchwały zabezpieczenie podlega zwrotowi na rachunek członka giełdy, który je wpłacił.  </w:t>
      </w:r>
    </w:p>
    <w:p w14:paraId="1F41AA65" w14:textId="77777777" w:rsidR="00436B3F" w:rsidRPr="006405AD" w:rsidRDefault="00436B3F" w:rsidP="00436B3F">
      <w:pPr>
        <w:pStyle w:val="Akapitzlist"/>
        <w:numPr>
          <w:ilvl w:val="1"/>
          <w:numId w:val="20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Zabezpieczenie podlega zwrotowi również w przypadku, gdy dany fundusz  </w:t>
      </w:r>
      <w:r w:rsidRPr="006405AD">
        <w:rPr>
          <w:rFonts w:ascii="Verdana" w:hAnsi="Verdana" w:cs="Arial"/>
          <w:sz w:val="20"/>
          <w:szCs w:val="20"/>
        </w:rPr>
        <w:br/>
        <w:t xml:space="preserve">nie uzyskał prawa do udziału w danej obniżce, zgodnie z przepisami </w:t>
      </w:r>
      <w:r w:rsidRPr="006405AD">
        <w:rPr>
          <w:rFonts w:ascii="Verdana" w:hAnsi="Verdana" w:cs="Arial"/>
          <w:sz w:val="20"/>
          <w:szCs w:val="20"/>
        </w:rPr>
        <w:br/>
        <w:t xml:space="preserve">§ 3 Uchwały i pkt 3 niniejszego załącznika. W takim przypadku odpowiednie zabezpieczenie podlega zwrotowi na rachunek członka giełdy, który je wpłacił, </w:t>
      </w:r>
      <w:r w:rsidRPr="006405AD">
        <w:rPr>
          <w:rFonts w:ascii="Verdana" w:hAnsi="Verdana" w:cs="Arial"/>
          <w:sz w:val="20"/>
          <w:szCs w:val="20"/>
        </w:rPr>
        <w:br/>
        <w:t xml:space="preserve">w terminie 30 dni od dnia podjęcia przez Zarząd Giełdy decyzji odmownej.  </w:t>
      </w:r>
    </w:p>
    <w:p w14:paraId="35329B04" w14:textId="77777777" w:rsidR="00436B3F" w:rsidRPr="006405AD" w:rsidRDefault="00436B3F" w:rsidP="00436B3F">
      <w:pPr>
        <w:pStyle w:val="Akapitzlist"/>
        <w:rPr>
          <w:rFonts w:ascii="Verdana" w:hAnsi="Verdana" w:cs="Arial"/>
          <w:sz w:val="20"/>
          <w:szCs w:val="20"/>
        </w:rPr>
      </w:pPr>
    </w:p>
    <w:p w14:paraId="7171B660" w14:textId="77777777" w:rsidR="00436B3F" w:rsidRPr="006405AD" w:rsidRDefault="00436B3F" w:rsidP="00436B3F">
      <w:pPr>
        <w:pStyle w:val="Akapitzlist"/>
        <w:numPr>
          <w:ilvl w:val="1"/>
          <w:numId w:val="20"/>
        </w:numPr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0" w:name="_Hlk37324057"/>
      <w:r w:rsidRPr="006405AD">
        <w:rPr>
          <w:rFonts w:ascii="Verdana" w:hAnsi="Verdana" w:cs="Arial"/>
          <w:sz w:val="20"/>
          <w:szCs w:val="20"/>
        </w:rPr>
        <w:t xml:space="preserve">Zabezpieczenie nie podlega zwrotowi w przypadku: </w:t>
      </w:r>
    </w:p>
    <w:p w14:paraId="326E7D7B" w14:textId="77777777" w:rsidR="00436B3F" w:rsidRPr="006405AD" w:rsidRDefault="00436B3F" w:rsidP="00436B3F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after="120" w:line="360" w:lineRule="auto"/>
        <w:ind w:left="851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pozbawienia danego funduszu lub właściwego członka giełdy prawa </w:t>
      </w:r>
      <w:r w:rsidRPr="006405AD">
        <w:rPr>
          <w:rFonts w:ascii="Verdana" w:hAnsi="Verdana" w:cs="Arial"/>
          <w:sz w:val="20"/>
          <w:szCs w:val="20"/>
        </w:rPr>
        <w:br/>
        <w:t xml:space="preserve">do dalszego udziału w danej obniżce (odpowiednio w obniżce określonej </w:t>
      </w:r>
      <w:r w:rsidRPr="006405AD">
        <w:rPr>
          <w:rFonts w:ascii="Verdana" w:hAnsi="Verdana" w:cs="Arial"/>
          <w:sz w:val="20"/>
          <w:szCs w:val="20"/>
        </w:rPr>
        <w:br/>
        <w:t xml:space="preserve">w § 1 lub § 2 Uchwały), zgodnie z postanowieniami § 4 Uchwały i pkt 5.1 </w:t>
      </w:r>
      <w:r w:rsidRPr="006405AD">
        <w:rPr>
          <w:rFonts w:ascii="Verdana" w:hAnsi="Verdana" w:cs="Arial"/>
          <w:sz w:val="20"/>
          <w:szCs w:val="20"/>
        </w:rPr>
        <w:br/>
        <w:t xml:space="preserve">– 5.3 niniejszego załącznika,   </w:t>
      </w:r>
    </w:p>
    <w:p w14:paraId="53D0B438" w14:textId="77777777" w:rsidR="00436B3F" w:rsidRPr="006405AD" w:rsidRDefault="00436B3F" w:rsidP="00436B3F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after="120" w:line="360" w:lineRule="auto"/>
        <w:ind w:left="851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rezygnacji przez dany fundusz, w okresie obowiązywania Uchwały, </w:t>
      </w:r>
      <w:r w:rsidRPr="006405AD">
        <w:rPr>
          <w:rFonts w:ascii="Verdana" w:hAnsi="Verdana" w:cs="Arial"/>
          <w:sz w:val="20"/>
          <w:szCs w:val="20"/>
        </w:rPr>
        <w:br/>
        <w:t xml:space="preserve">z udziału w danej obniżce przed upływem 6 miesięcy kalendarzowych od rozpoczęcia korzystania z tej obniżki (odpowiednio w obniżce określonej </w:t>
      </w:r>
      <w:r w:rsidRPr="006405AD">
        <w:rPr>
          <w:rFonts w:ascii="Verdana" w:hAnsi="Verdana" w:cs="Arial"/>
          <w:sz w:val="20"/>
          <w:szCs w:val="20"/>
        </w:rPr>
        <w:br/>
        <w:t xml:space="preserve">w § 1 lub § 2 Uchwały),  zgodnie z postanowieniami pkt  5.4 niniejszego załącznika, </w:t>
      </w:r>
    </w:p>
    <w:p w14:paraId="089EAEB3" w14:textId="77777777" w:rsidR="00436B3F" w:rsidRPr="006405AD" w:rsidRDefault="00436B3F" w:rsidP="00436B3F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after="120" w:line="360" w:lineRule="auto"/>
        <w:ind w:left="851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wygaśnięcia prawa danego funduszu do dalszego udziału w danej obniżce (odpowiednio w obniżce określonej w § 1 lub § 2 Uchwały), </w:t>
      </w:r>
      <w:r w:rsidRPr="006405AD">
        <w:rPr>
          <w:rFonts w:ascii="Verdana" w:hAnsi="Verdana" w:cs="Arial"/>
          <w:sz w:val="20"/>
          <w:szCs w:val="20"/>
        </w:rPr>
        <w:br/>
        <w:t xml:space="preserve">w przypadkach określonych w pkt 4.8 niniejszego załącznika. </w:t>
      </w:r>
    </w:p>
    <w:bookmarkEnd w:id="0"/>
    <w:p w14:paraId="4AA0C126" w14:textId="77777777" w:rsidR="00436B3F" w:rsidRPr="006405AD" w:rsidRDefault="00436B3F" w:rsidP="00436B3F">
      <w:pPr>
        <w:tabs>
          <w:tab w:val="left" w:pos="567"/>
          <w:tab w:val="left" w:pos="851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41EAA85" w14:textId="77777777" w:rsidR="00436B3F" w:rsidRPr="006405AD" w:rsidRDefault="00436B3F" w:rsidP="00436B3F">
      <w:pPr>
        <w:tabs>
          <w:tab w:val="left" w:pos="567"/>
          <w:tab w:val="left" w:pos="851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7807061" w14:textId="77777777" w:rsidR="00436B3F" w:rsidRPr="006405AD" w:rsidRDefault="00436B3F" w:rsidP="00436B3F">
      <w:pPr>
        <w:tabs>
          <w:tab w:val="left" w:pos="567"/>
          <w:tab w:val="left" w:pos="851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5641EB2" w14:textId="77777777" w:rsidR="00436B3F" w:rsidRPr="006405AD" w:rsidRDefault="00436B3F" w:rsidP="00436B3F">
      <w:pPr>
        <w:pStyle w:val="Akapitzlist"/>
        <w:numPr>
          <w:ilvl w:val="0"/>
          <w:numId w:val="20"/>
        </w:numPr>
        <w:spacing w:after="240" w:line="360" w:lineRule="auto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lastRenderedPageBreak/>
        <w:t xml:space="preserve">Kwalifikacja do udziału w promocyjnej obniżce stawek opłat giełdowych </w:t>
      </w:r>
    </w:p>
    <w:p w14:paraId="3CFA440B" w14:textId="77777777" w:rsidR="00436B3F" w:rsidRPr="006405AD" w:rsidRDefault="00436B3F" w:rsidP="00436B3F">
      <w:pPr>
        <w:pStyle w:val="Akapitzlist"/>
        <w:numPr>
          <w:ilvl w:val="1"/>
          <w:numId w:val="20"/>
        </w:numPr>
        <w:spacing w:after="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Prawo do udziału w promocyjnej obniżce opłat giełdowych, o której mowa odpowiednio w § 1 lub § 2 Uchwały, przysługuje wyłącznie funduszom spełniającym wymogi określone w przepisach Uchwały i niniejszego załącznika, na warunkach i w granicach określonych w tych przepisach, pod warunkiem uprzedniego zakwalifikowania danego funduszu do udziału w danej obniżce na podstawie decyzji Zarządu Giełdy lub decyzji upoważnionego przez Zarząd Giełdy pracownika Giełdy.</w:t>
      </w:r>
    </w:p>
    <w:p w14:paraId="6811285E" w14:textId="77777777" w:rsidR="00436B3F" w:rsidRPr="006405AD" w:rsidRDefault="00436B3F" w:rsidP="00436B3F">
      <w:pPr>
        <w:pStyle w:val="Akapitzlist"/>
        <w:spacing w:after="0" w:line="36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14:paraId="75469E33" w14:textId="77777777" w:rsidR="00436B3F" w:rsidRPr="006405AD" w:rsidRDefault="00436B3F" w:rsidP="00436B3F">
      <w:pPr>
        <w:pStyle w:val="Akapitzlist"/>
        <w:numPr>
          <w:ilvl w:val="1"/>
          <w:numId w:val="20"/>
        </w:numPr>
        <w:spacing w:after="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Zarząd Giełdy może nie wyrazić zgody na udział danego funduszu </w:t>
      </w:r>
      <w:r w:rsidRPr="006405AD">
        <w:rPr>
          <w:rFonts w:ascii="Verdana" w:hAnsi="Verdana" w:cs="Arial"/>
          <w:sz w:val="20"/>
          <w:szCs w:val="20"/>
        </w:rPr>
        <w:br/>
        <w:t xml:space="preserve">w promocyjnej obniżce opłat giełdowych, w szczególności jeżeli: </w:t>
      </w:r>
    </w:p>
    <w:p w14:paraId="312FF4A1" w14:textId="77777777" w:rsidR="00436B3F" w:rsidRPr="006405AD" w:rsidRDefault="00436B3F" w:rsidP="00436B3F">
      <w:pPr>
        <w:pStyle w:val="Akapitzlist"/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dany fundusz nie spełnia warunków określonych w niniejszym załączniku </w:t>
      </w:r>
      <w:r w:rsidRPr="006405AD">
        <w:rPr>
          <w:rFonts w:ascii="Verdana" w:hAnsi="Verdana" w:cs="Arial"/>
          <w:sz w:val="20"/>
          <w:szCs w:val="20"/>
        </w:rPr>
        <w:br/>
        <w:t>lub w ocenie Zarządu Giełdy zachodzą uzasadnione wątpliwości co do ich spełniania,</w:t>
      </w:r>
    </w:p>
    <w:p w14:paraId="17C87FC2" w14:textId="77777777" w:rsidR="00436B3F" w:rsidRPr="006405AD" w:rsidRDefault="00436B3F" w:rsidP="00436B3F">
      <w:pPr>
        <w:pStyle w:val="Akapitzlist"/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uzna, że stosowanie obniżonych stawek opłat giełdowych do obrotu dokonywanego na rachunek danego funduszu zagrażałoby interesom Giełdy lub bezpieczeństwu obrotu giełdowego.   </w:t>
      </w:r>
    </w:p>
    <w:p w14:paraId="01DA02F5" w14:textId="77777777" w:rsidR="00436B3F" w:rsidRPr="006405AD" w:rsidRDefault="00436B3F" w:rsidP="00436B3F">
      <w:pPr>
        <w:pStyle w:val="Akapitzlist"/>
        <w:spacing w:after="0" w:line="360" w:lineRule="auto"/>
        <w:ind w:left="1060"/>
        <w:jc w:val="both"/>
        <w:rPr>
          <w:rFonts w:ascii="Verdana" w:hAnsi="Verdana" w:cs="Arial"/>
          <w:sz w:val="20"/>
          <w:szCs w:val="20"/>
        </w:rPr>
      </w:pPr>
    </w:p>
    <w:p w14:paraId="23B01D70" w14:textId="77777777" w:rsidR="00436B3F" w:rsidRPr="006405AD" w:rsidRDefault="00436B3F" w:rsidP="00436B3F">
      <w:pPr>
        <w:pStyle w:val="Akapitzlist"/>
        <w:numPr>
          <w:ilvl w:val="1"/>
          <w:numId w:val="21"/>
        </w:numPr>
        <w:spacing w:after="12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Przed podjęciem decyzji, o której mowa w pkt 3.1 lub 3.2, Giełda może wezwać fundusz lub właściwego członka giełdy do złożenia odpowiednich wyjaśnień, informacji lub dokumentów.</w:t>
      </w:r>
    </w:p>
    <w:p w14:paraId="36662084" w14:textId="77777777" w:rsidR="00436B3F" w:rsidRPr="006405AD" w:rsidRDefault="00436B3F" w:rsidP="00436B3F">
      <w:pPr>
        <w:pStyle w:val="Akapitzlist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06FA35BC" w14:textId="77777777" w:rsidR="00436B3F" w:rsidRPr="006405AD" w:rsidRDefault="00436B3F" w:rsidP="00436B3F">
      <w:pPr>
        <w:pStyle w:val="Akapitzlist"/>
        <w:numPr>
          <w:ilvl w:val="1"/>
          <w:numId w:val="21"/>
        </w:numPr>
        <w:spacing w:after="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Decyzja Zarządu Giełdy lub upoważnionego przez Zarząd Giełdy pracownika Giełdy, o której mowa w pkt 3.1 albo 3.2, podlega przekazaniu do wiadomości członka giełdy i właściwego funduszu. Decyzja ta jest ostateczna i nie podlega zaskarżeniu.</w:t>
      </w:r>
    </w:p>
    <w:p w14:paraId="47EC0F3D" w14:textId="77777777" w:rsidR="00436B3F" w:rsidRPr="006405AD" w:rsidRDefault="00436B3F" w:rsidP="00436B3F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46117BDD" w14:textId="77777777" w:rsidR="00436B3F" w:rsidRPr="006405AD" w:rsidRDefault="00436B3F" w:rsidP="00436B3F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t>Szczegółowe zasady korzystania z obniżonych stawek opłat giełdowych</w:t>
      </w:r>
    </w:p>
    <w:p w14:paraId="27C9ABEC" w14:textId="77777777" w:rsidR="00436B3F" w:rsidRPr="006405AD" w:rsidRDefault="00436B3F" w:rsidP="00436B3F">
      <w:pPr>
        <w:pStyle w:val="Akapitzlist"/>
        <w:spacing w:after="120" w:line="360" w:lineRule="auto"/>
        <w:ind w:left="408"/>
        <w:jc w:val="both"/>
        <w:rPr>
          <w:rFonts w:ascii="Verdana" w:hAnsi="Verdana" w:cs="Arial"/>
          <w:sz w:val="20"/>
          <w:szCs w:val="20"/>
        </w:rPr>
      </w:pPr>
    </w:p>
    <w:p w14:paraId="7ED54004" w14:textId="77777777" w:rsidR="00436B3F" w:rsidRPr="006405AD" w:rsidRDefault="00436B3F" w:rsidP="00436B3F">
      <w:pPr>
        <w:pStyle w:val="Akapitzlist"/>
        <w:numPr>
          <w:ilvl w:val="1"/>
          <w:numId w:val="22"/>
        </w:numPr>
        <w:spacing w:after="12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Obniżone stawki opłat giełdowych, o których mowa odpowiednio w § 1 </w:t>
      </w:r>
      <w:r w:rsidRPr="006405AD">
        <w:rPr>
          <w:rFonts w:ascii="Verdana" w:hAnsi="Verdana" w:cs="Arial"/>
          <w:sz w:val="20"/>
          <w:szCs w:val="20"/>
        </w:rPr>
        <w:br/>
        <w:t xml:space="preserve">lub § 2 Uchwały, stosowane są wyłącznie do zleceń maklerskich składanych przez członka giełdy na rachunek funduszu uprawnionego do udziału w danej promocyjnej obniżce opłat.   </w:t>
      </w:r>
    </w:p>
    <w:p w14:paraId="5605DE00" w14:textId="77777777" w:rsidR="00436B3F" w:rsidRPr="006405AD" w:rsidRDefault="00436B3F" w:rsidP="00436B3F">
      <w:pPr>
        <w:pStyle w:val="Akapitzlist"/>
        <w:spacing w:after="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</w:p>
    <w:p w14:paraId="3A228C47" w14:textId="77777777" w:rsidR="00436B3F" w:rsidRPr="006405AD" w:rsidRDefault="00436B3F" w:rsidP="00436B3F">
      <w:pPr>
        <w:pStyle w:val="Akapitzlist"/>
        <w:numPr>
          <w:ilvl w:val="1"/>
          <w:numId w:val="22"/>
        </w:numPr>
        <w:spacing w:after="12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lastRenderedPageBreak/>
        <w:t xml:space="preserve">Prawo do udziału w promocyjnej obniżce opłat, na zasadach i w zakresie  określonych w Uchwale i niniejszym załączniku, stosuje się począwszy </w:t>
      </w:r>
      <w:r w:rsidRPr="006405AD">
        <w:rPr>
          <w:rFonts w:ascii="Verdana" w:hAnsi="Verdana" w:cs="Arial"/>
          <w:sz w:val="20"/>
          <w:szCs w:val="20"/>
        </w:rPr>
        <w:br/>
        <w:t>od pierwszego dnia miesiąca kalendarzowego następującego po otrzymaniu przez uprawniony podmiot decyzji Zarządu Giełdy lub upoważnionego przez Zarząd Giełdy pracownika Giełdy przyznającej mu prawo do udziału w danej  obniżce.</w:t>
      </w:r>
      <w:r w:rsidRPr="006405AD">
        <w:rPr>
          <w:rFonts w:ascii="Verdana" w:eastAsia="Calibri" w:hAnsi="Verdana" w:cs="Arial"/>
          <w:sz w:val="20"/>
          <w:szCs w:val="20"/>
        </w:rPr>
        <w:t xml:space="preserve"> </w:t>
      </w:r>
      <w:r w:rsidRPr="006405AD">
        <w:rPr>
          <w:rFonts w:ascii="Verdana" w:hAnsi="Verdana" w:cs="Arial"/>
          <w:sz w:val="20"/>
          <w:szCs w:val="20"/>
        </w:rPr>
        <w:t>Zarząd Giełdy może wyrazić zgodę na udział w promocyjnej obniżce opłat, na zasadach i w zakresie określonych w Uchwale i niniejszym załączniku począwszy od pierwszego dnia miesiąca kalendarzowego, w którym uprawniony podmiot otrzymał decyzję Zarządu Giełdy przyznającą mu prawo do udziału w danej obniżce.</w:t>
      </w:r>
    </w:p>
    <w:p w14:paraId="5A6C574F" w14:textId="77777777" w:rsidR="00436B3F" w:rsidRPr="006405AD" w:rsidRDefault="00436B3F" w:rsidP="00436B3F">
      <w:pPr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95E5189" w14:textId="77777777" w:rsidR="00436B3F" w:rsidRPr="006405AD" w:rsidRDefault="00436B3F" w:rsidP="00436B3F">
      <w:pPr>
        <w:spacing w:after="24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t xml:space="preserve">Wymóg szczególnego oznaczania zleceń maklerskich  </w:t>
      </w:r>
    </w:p>
    <w:p w14:paraId="026AB476" w14:textId="77777777" w:rsidR="00436B3F" w:rsidRPr="006405AD" w:rsidRDefault="00436B3F" w:rsidP="00436B3F">
      <w:pPr>
        <w:pStyle w:val="Akapitzlist"/>
        <w:numPr>
          <w:ilvl w:val="1"/>
          <w:numId w:val="22"/>
        </w:numPr>
        <w:spacing w:after="12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Obniżone stawki opłat stosuje się wyłącznie do zleceń maklerskich, które zostały prawidłowo oznaczone przez członka giełdy składającego dane zlecenia </w:t>
      </w:r>
      <w:r w:rsidRPr="006405AD">
        <w:rPr>
          <w:rFonts w:ascii="Verdana" w:hAnsi="Verdana" w:cs="Arial"/>
          <w:sz w:val="20"/>
          <w:szCs w:val="20"/>
        </w:rPr>
        <w:br/>
        <w:t xml:space="preserve">na rachunek uprawnionego funduszu, w sposób i na zasadach uzgodnionych </w:t>
      </w:r>
      <w:r w:rsidRPr="006405AD">
        <w:rPr>
          <w:rFonts w:ascii="Verdana" w:hAnsi="Verdana" w:cs="Arial"/>
          <w:sz w:val="20"/>
          <w:szCs w:val="20"/>
        </w:rPr>
        <w:br/>
        <w:t xml:space="preserve">z Giełdą.  </w:t>
      </w:r>
    </w:p>
    <w:p w14:paraId="5299D57A" w14:textId="77777777" w:rsidR="00436B3F" w:rsidRPr="006405AD" w:rsidRDefault="00436B3F" w:rsidP="00436B3F">
      <w:pPr>
        <w:pStyle w:val="Akapitzlist"/>
        <w:spacing w:after="0" w:line="360" w:lineRule="auto"/>
        <w:ind w:left="425"/>
        <w:contextualSpacing w:val="0"/>
        <w:jc w:val="both"/>
        <w:rPr>
          <w:rFonts w:ascii="Verdana" w:hAnsi="Verdana" w:cs="Arial"/>
          <w:sz w:val="20"/>
          <w:szCs w:val="20"/>
        </w:rPr>
      </w:pPr>
    </w:p>
    <w:p w14:paraId="729F9584" w14:textId="77777777" w:rsidR="00436B3F" w:rsidRPr="006405AD" w:rsidRDefault="00436B3F" w:rsidP="00436B3F">
      <w:pPr>
        <w:pStyle w:val="Akapitzlist"/>
        <w:numPr>
          <w:ilvl w:val="1"/>
          <w:numId w:val="22"/>
        </w:numPr>
        <w:spacing w:after="0" w:line="360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W przypadku naruszenia zasad prawidłowego oznaczania zleceń maklerskich, </w:t>
      </w:r>
      <w:r w:rsidRPr="006405AD">
        <w:rPr>
          <w:rFonts w:ascii="Verdana" w:hAnsi="Verdana" w:cs="Arial"/>
          <w:sz w:val="20"/>
          <w:szCs w:val="20"/>
        </w:rPr>
        <w:br/>
        <w:t xml:space="preserve">o których mowa w pkt 4.3, Zarząd Giełdy może podjąć decyzję o zaprzestaniu  dalszego stosowania do obrotu dokonywanego na rachunek danego funduszu obniżonych stawek opłat giełdowych, zgodnie z postanowieniami pkt 5.1  niniejszego załącznika.  </w:t>
      </w:r>
    </w:p>
    <w:p w14:paraId="6F37E4E2" w14:textId="77777777" w:rsidR="00436B3F" w:rsidRPr="006405AD" w:rsidRDefault="00436B3F" w:rsidP="00436B3F">
      <w:pPr>
        <w:pStyle w:val="Akapitzlist"/>
        <w:spacing w:after="0" w:line="360" w:lineRule="auto"/>
        <w:ind w:left="408"/>
        <w:jc w:val="both"/>
        <w:rPr>
          <w:rFonts w:ascii="Verdana" w:hAnsi="Verdana" w:cs="Arial"/>
          <w:sz w:val="20"/>
          <w:szCs w:val="20"/>
        </w:rPr>
      </w:pPr>
    </w:p>
    <w:p w14:paraId="4E549CB9" w14:textId="77777777" w:rsidR="00436B3F" w:rsidRPr="006405AD" w:rsidRDefault="00436B3F" w:rsidP="00436B3F">
      <w:pPr>
        <w:spacing w:after="24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t xml:space="preserve">Warunek minimalnej wartości oraz minimalnego wolumenu  </w:t>
      </w:r>
    </w:p>
    <w:p w14:paraId="1F0D5155" w14:textId="77777777" w:rsidR="00436B3F" w:rsidRPr="006405AD" w:rsidRDefault="00436B3F" w:rsidP="00436B3F">
      <w:pPr>
        <w:pStyle w:val="Akapitzlist"/>
        <w:numPr>
          <w:ilvl w:val="1"/>
          <w:numId w:val="22"/>
        </w:numPr>
        <w:spacing w:after="120" w:line="360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Z zastrzeżeniem pkt 4.7 obniżone stawki opłat giełdowych, o których mowa </w:t>
      </w:r>
      <w:r w:rsidRPr="006405AD">
        <w:rPr>
          <w:rFonts w:ascii="Verdana" w:hAnsi="Verdana" w:cs="Arial"/>
          <w:sz w:val="20"/>
          <w:szCs w:val="20"/>
        </w:rPr>
        <w:br/>
        <w:t xml:space="preserve">w § 1 Uchwały, stosuje się: </w:t>
      </w:r>
    </w:p>
    <w:p w14:paraId="5CF5E179" w14:textId="77777777" w:rsidR="00436B3F" w:rsidRPr="006405AD" w:rsidRDefault="00436B3F" w:rsidP="00436B3F">
      <w:pPr>
        <w:pStyle w:val="Akapitzlist"/>
        <w:spacing w:after="120"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1) przez pierwsze 3 miesiące kalendarzowe udziału danego funduszu </w:t>
      </w:r>
      <w:r w:rsidRPr="006405AD">
        <w:rPr>
          <w:rFonts w:ascii="Verdana" w:hAnsi="Verdana" w:cs="Arial"/>
          <w:sz w:val="20"/>
          <w:szCs w:val="20"/>
        </w:rPr>
        <w:br/>
        <w:t xml:space="preserve">w promocyjnej obniżce opłat giełdowych na podstawie § 1 Uchwały, niezależnie od średniej wartości zleceń maklerskich zrealizowanych na sesji w rozumieniu ppkt 2);  </w:t>
      </w:r>
    </w:p>
    <w:p w14:paraId="5FD7D69E" w14:textId="77777777" w:rsidR="00436B3F" w:rsidRPr="006405AD" w:rsidRDefault="00436B3F" w:rsidP="00436B3F">
      <w:pPr>
        <w:pStyle w:val="Akapitzlist"/>
        <w:spacing w:after="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2) począwszy od 4. miesiąca kalendarzowego udziału danego funduszu </w:t>
      </w:r>
      <w:r w:rsidRPr="006405AD">
        <w:rPr>
          <w:rFonts w:ascii="Verdana" w:hAnsi="Verdana" w:cs="Arial"/>
          <w:sz w:val="20"/>
          <w:szCs w:val="20"/>
        </w:rPr>
        <w:br/>
        <w:t>w promocyjnej obniżce opłat giełdowych na podstawie § 1 Uchwały, o ile</w:t>
      </w:r>
      <w:r w:rsidRPr="006405AD">
        <w:rPr>
          <w:rStyle w:val="Odwoaniedokomentarza"/>
          <w:rFonts w:ascii="Arial" w:eastAsia="Times New Roman" w:hAnsi="Arial"/>
          <w:lang w:eastAsia="pl-PL"/>
        </w:rPr>
        <w:t xml:space="preserve"> </w:t>
      </w:r>
      <w:r w:rsidRPr="006405AD">
        <w:rPr>
          <w:rFonts w:ascii="Verdana" w:hAnsi="Verdana" w:cs="Arial"/>
          <w:sz w:val="20"/>
          <w:szCs w:val="20"/>
        </w:rPr>
        <w:t xml:space="preserve">średnia wartość zleceń maklerskich instrumentami finansowymi, o których mowa w § 1 Uchwały, zrealizowanych na rachunek danego funduszu </w:t>
      </w:r>
      <w:r w:rsidRPr="006405AD">
        <w:rPr>
          <w:rFonts w:ascii="Verdana" w:hAnsi="Verdana" w:cs="Arial"/>
          <w:sz w:val="20"/>
          <w:szCs w:val="20"/>
        </w:rPr>
        <w:br/>
      </w:r>
      <w:r w:rsidRPr="006405AD">
        <w:rPr>
          <w:rFonts w:ascii="Verdana" w:hAnsi="Verdana" w:cs="Arial"/>
          <w:sz w:val="20"/>
          <w:szCs w:val="20"/>
        </w:rPr>
        <w:lastRenderedPageBreak/>
        <w:t>(na podstawie zleceń oznaczonych danym znacznikiem) wynosiła w miesiącu kalendarzowym poprzedzającym bezpośrednio miesiąc, za który przysługują obniżone stawki opłat, co najmniej 5 mln zł/sesję.</w:t>
      </w:r>
    </w:p>
    <w:p w14:paraId="7651484E" w14:textId="77777777" w:rsidR="00436B3F" w:rsidRPr="006405AD" w:rsidRDefault="00436B3F" w:rsidP="00436B3F">
      <w:pPr>
        <w:pStyle w:val="Akapitzlist"/>
        <w:spacing w:after="0" w:line="36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14:paraId="274FE188" w14:textId="77777777" w:rsidR="00436B3F" w:rsidRPr="006405AD" w:rsidRDefault="00436B3F" w:rsidP="00436B3F">
      <w:pPr>
        <w:pStyle w:val="Akapitzlist"/>
        <w:numPr>
          <w:ilvl w:val="1"/>
          <w:numId w:val="22"/>
        </w:numPr>
        <w:spacing w:after="120" w:line="360" w:lineRule="auto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Z zastrzeżeniem pkt 4.7, obniżone stawki opłat giełdowych, o których mowa </w:t>
      </w:r>
      <w:r w:rsidRPr="006405AD">
        <w:rPr>
          <w:rFonts w:ascii="Verdana" w:hAnsi="Verdana" w:cs="Arial"/>
          <w:sz w:val="20"/>
          <w:szCs w:val="20"/>
        </w:rPr>
        <w:br/>
        <w:t>w § 2 Uchwały, stosuje się:</w:t>
      </w:r>
    </w:p>
    <w:p w14:paraId="3E8BE85C" w14:textId="77777777" w:rsidR="00436B3F" w:rsidRPr="006405AD" w:rsidRDefault="00436B3F" w:rsidP="00436B3F">
      <w:pPr>
        <w:pStyle w:val="Akapitzlist"/>
        <w:spacing w:after="120"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1) przez pierwsze 3 miesiące kalendarzowe udziału danego funduszu </w:t>
      </w:r>
      <w:r w:rsidRPr="006405AD">
        <w:rPr>
          <w:rFonts w:ascii="Verdana" w:hAnsi="Verdana" w:cs="Arial"/>
          <w:sz w:val="20"/>
          <w:szCs w:val="20"/>
        </w:rPr>
        <w:br/>
        <w:t xml:space="preserve">w promocyjnej obniżce opłat giełdowych na podstawie § 2 Uchwały, niezależnie od średniego wolumenu kontraktów terminowych i opcji zawartych na sesji </w:t>
      </w:r>
      <w:r w:rsidRPr="006405AD">
        <w:rPr>
          <w:rFonts w:ascii="Verdana" w:hAnsi="Verdana" w:cs="Arial"/>
          <w:sz w:val="20"/>
          <w:szCs w:val="20"/>
        </w:rPr>
        <w:br/>
        <w:t xml:space="preserve">w rozumieniu ppkt 2);   </w:t>
      </w:r>
    </w:p>
    <w:p w14:paraId="185DF5FA" w14:textId="77777777" w:rsidR="00436B3F" w:rsidRPr="006405AD" w:rsidRDefault="00436B3F" w:rsidP="00436B3F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2) począwszy od 4. miesiąca kalendarzowego udziału danego funduszu </w:t>
      </w:r>
      <w:r w:rsidRPr="006405AD">
        <w:rPr>
          <w:rFonts w:ascii="Verdana" w:hAnsi="Verdana" w:cs="Arial"/>
          <w:sz w:val="20"/>
          <w:szCs w:val="20"/>
        </w:rPr>
        <w:br/>
        <w:t>w promocyjnej obniżce opłat giełdowych na podstawie § 2 Uchwały, o ile  średni wolumen kontraktów terminowych i opcji, o których mowa w § 2 Uchwały, zrealizowany na rachunek danego funduszu (na podstawie zleceń oznaczonych danym znacznikiem) wynosił w miesiącu kalendarzowym poprzedzającym bezpośrednio miesiąc, za który przysługują obniżone stawki opłat, co najmniej 150 sztuk/sesję.</w:t>
      </w:r>
    </w:p>
    <w:p w14:paraId="67B24884" w14:textId="77777777" w:rsidR="00436B3F" w:rsidRPr="006405AD" w:rsidRDefault="00436B3F" w:rsidP="00436B3F">
      <w:pPr>
        <w:pStyle w:val="Akapitzlist"/>
        <w:tabs>
          <w:tab w:val="left" w:pos="0"/>
          <w:tab w:val="left" w:pos="567"/>
        </w:tabs>
        <w:spacing w:after="0" w:line="360" w:lineRule="auto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</w:p>
    <w:p w14:paraId="3D94E1D8" w14:textId="77777777" w:rsidR="00436B3F" w:rsidRPr="006405AD" w:rsidRDefault="00436B3F" w:rsidP="00436B3F">
      <w:pPr>
        <w:pStyle w:val="Akapitzlist"/>
        <w:tabs>
          <w:tab w:val="left" w:pos="0"/>
          <w:tab w:val="left" w:pos="284"/>
        </w:tabs>
        <w:spacing w:after="240" w:line="360" w:lineRule="auto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proofErr w:type="spellStart"/>
      <w:r w:rsidRPr="006405AD">
        <w:rPr>
          <w:rFonts w:ascii="Verdana" w:hAnsi="Verdana" w:cs="Arial"/>
          <w:sz w:val="20"/>
          <w:szCs w:val="20"/>
        </w:rPr>
        <w:t>4.7.Warunek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, o którym mowa odpowiednio w pkt 4.5 ppkt 2) albo 4.6 ppkt 2), </w:t>
      </w:r>
      <w:r w:rsidRPr="006405AD">
        <w:rPr>
          <w:rFonts w:ascii="Verdana" w:hAnsi="Verdana" w:cs="Arial"/>
          <w:sz w:val="20"/>
          <w:szCs w:val="20"/>
        </w:rPr>
        <w:br/>
        <w:t xml:space="preserve">nie obowiązuje przez pierwsze 3 miesiące kalendarzowe udziału danego funduszu po raz pierwszy w danej promocyjnej obniżce opłat giełdowych (odpowiednio na podstawie § 1 lub § 2 Uchwały). Zwolnienie to stosuje się do opłat pobieranych od obrotu dokonywanego na rachunek tego samego funduszu wyłącznie jeden raz w okresie trwania promocyjnej obniżki opłat giełdowych na podstawie niniejszej uchwały.  </w:t>
      </w:r>
    </w:p>
    <w:p w14:paraId="13A8F8E8" w14:textId="77777777" w:rsidR="00436B3F" w:rsidRPr="006405AD" w:rsidRDefault="00436B3F" w:rsidP="00436B3F">
      <w:pPr>
        <w:pStyle w:val="Akapitzlist"/>
        <w:spacing w:after="12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proofErr w:type="spellStart"/>
      <w:r w:rsidRPr="006405AD">
        <w:rPr>
          <w:rFonts w:ascii="Verdana" w:hAnsi="Verdana" w:cs="Arial"/>
          <w:sz w:val="20"/>
          <w:szCs w:val="20"/>
        </w:rPr>
        <w:t>4.8.Jeżeli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 po upływie okresu wynikającego z pkt 4.7 warunek, o którym mowa odpowiednio w pkt 4.5 ppkt 2) albo 4.6 ppkt 2) nie jest spełniony w dwóch miesiącach kalendarzowych danego roku kalendarzowego, prawo do udziału danego funduszu w danej obniżce opłat giełdowych (odpowiednio na podstawie § 1 lub § 2 Uchwały) wygasa. Prawo to wygasa z upływem miesiąca kalendarzowego następującego po drugim miesiącu, w którym warunek obowiązujący na danym rynku nie został spełniony. Informacja o tym podlega przekazaniu do wiadomości członka giełdy i właściwego funduszu. </w:t>
      </w:r>
      <w:r w:rsidRPr="006405AD">
        <w:rPr>
          <w:rFonts w:ascii="Verdana" w:hAnsi="Verdana" w:cs="Arial"/>
          <w:sz w:val="20"/>
          <w:szCs w:val="20"/>
        </w:rPr>
        <w:br/>
        <w:t xml:space="preserve">W uzasadnionych przypadkach Zarząd Giełdy pomimo ziszczenia się przesłanek, </w:t>
      </w:r>
      <w:r w:rsidRPr="006405AD">
        <w:rPr>
          <w:rFonts w:ascii="Verdana" w:hAnsi="Verdana" w:cs="Arial"/>
          <w:sz w:val="20"/>
          <w:szCs w:val="20"/>
        </w:rPr>
        <w:lastRenderedPageBreak/>
        <w:t xml:space="preserve">o których mowa w zdaniu pierwszym, może postanowić o dalszym udziale danego funduszu w danej obniżce opłat giełdowych.  </w:t>
      </w:r>
    </w:p>
    <w:p w14:paraId="5461A32A" w14:textId="77777777" w:rsidR="00436B3F" w:rsidRPr="006405AD" w:rsidRDefault="00436B3F" w:rsidP="00436B3F">
      <w:pPr>
        <w:pStyle w:val="Akapitzlist"/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14:paraId="40BD55A7" w14:textId="77777777" w:rsidR="00436B3F" w:rsidRPr="006405AD" w:rsidRDefault="00436B3F" w:rsidP="00436B3F">
      <w:pPr>
        <w:pStyle w:val="Akapitzlist"/>
        <w:spacing w:after="240" w:line="360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roofErr w:type="spellStart"/>
      <w:r w:rsidRPr="006405AD">
        <w:rPr>
          <w:rFonts w:ascii="Verdana" w:hAnsi="Verdana" w:cs="Arial"/>
          <w:sz w:val="20"/>
          <w:szCs w:val="20"/>
        </w:rPr>
        <w:t>4.9.Wartość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 zleceń maklerskich lub wolumen kontraktów terminowych i opcji, zrealizowany na danej sesji na rachunek uprawnionych funduszy, klientów danego członka giełdy, zarządzanych przez  ten sam podmiot, nie podlega sumowaniu.</w:t>
      </w:r>
    </w:p>
    <w:p w14:paraId="3A8BC7E0" w14:textId="77777777" w:rsidR="00436B3F" w:rsidRPr="006405AD" w:rsidRDefault="00436B3F" w:rsidP="00436B3F">
      <w:pPr>
        <w:pStyle w:val="Akapitzlist"/>
        <w:spacing w:after="12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proofErr w:type="spellStart"/>
      <w:r w:rsidRPr="006405AD">
        <w:rPr>
          <w:rFonts w:ascii="Verdana" w:hAnsi="Verdana" w:cs="Arial"/>
          <w:sz w:val="20"/>
          <w:szCs w:val="20"/>
        </w:rPr>
        <w:t>4.10.Średnie</w:t>
      </w:r>
      <w:proofErr w:type="spellEnd"/>
      <w:r w:rsidRPr="006405AD">
        <w:rPr>
          <w:rFonts w:ascii="Verdana" w:hAnsi="Verdana" w:cs="Arial"/>
          <w:sz w:val="20"/>
          <w:szCs w:val="20"/>
        </w:rPr>
        <w:t xml:space="preserve"> wartości/wolumeny obrotów, o których mowa powyżej, obliczane są przez Giełdę bez uwzględnienia transakcji pakietowych, transakcji typu „cross” </w:t>
      </w:r>
      <w:r w:rsidRPr="006405AD">
        <w:rPr>
          <w:rFonts w:ascii="Verdana" w:hAnsi="Verdana" w:cs="Arial"/>
          <w:sz w:val="20"/>
          <w:szCs w:val="20"/>
        </w:rPr>
        <w:br/>
        <w:t xml:space="preserve">i transakcji BISO. </w:t>
      </w:r>
    </w:p>
    <w:p w14:paraId="1F7FBEE8" w14:textId="77777777" w:rsidR="00436B3F" w:rsidRPr="006405AD" w:rsidRDefault="00436B3F" w:rsidP="00436B3F">
      <w:pPr>
        <w:pStyle w:val="Akapitzlist"/>
        <w:spacing w:after="120"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 </w:t>
      </w:r>
    </w:p>
    <w:p w14:paraId="02CB9EA8" w14:textId="77777777" w:rsidR="00436B3F" w:rsidRPr="006405AD" w:rsidRDefault="00436B3F" w:rsidP="00436B3F">
      <w:pPr>
        <w:pStyle w:val="Akapitzlist"/>
        <w:rPr>
          <w:rFonts w:ascii="Verdana" w:hAnsi="Verdana" w:cs="Arial"/>
          <w:sz w:val="20"/>
          <w:szCs w:val="20"/>
        </w:rPr>
      </w:pPr>
    </w:p>
    <w:p w14:paraId="58923460" w14:textId="77777777" w:rsidR="00436B3F" w:rsidRPr="006405AD" w:rsidRDefault="00436B3F" w:rsidP="00436B3F">
      <w:pPr>
        <w:pStyle w:val="Akapitzlist"/>
        <w:numPr>
          <w:ilvl w:val="0"/>
          <w:numId w:val="25"/>
        </w:numPr>
        <w:spacing w:after="240" w:line="360" w:lineRule="auto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t>Wyłączenie z udziału w promocyjnej obniżce stawek opłat giełdowych</w:t>
      </w:r>
    </w:p>
    <w:p w14:paraId="7BF01A32" w14:textId="77777777" w:rsidR="00436B3F" w:rsidRPr="006405AD" w:rsidRDefault="00436B3F" w:rsidP="00436B3F">
      <w:pPr>
        <w:pStyle w:val="Akapitzlist"/>
        <w:numPr>
          <w:ilvl w:val="1"/>
          <w:numId w:val="26"/>
        </w:numPr>
        <w:spacing w:after="120" w:line="360" w:lineRule="auto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Zarząd Giełdy może postanowić o zaprzestaniu stosowania do obrotu dokonywanego na rachunek danego funduszu obniżonych stawek opłat giełdowych, o których mowa odpowiednio w § 1 lub § 2 Uchwały, jeżeli: </w:t>
      </w:r>
    </w:p>
    <w:p w14:paraId="4529E068" w14:textId="77777777" w:rsidR="00436B3F" w:rsidRPr="006405AD" w:rsidRDefault="00436B3F" w:rsidP="00436B3F">
      <w:pPr>
        <w:pStyle w:val="Akapitzlist"/>
        <w:numPr>
          <w:ilvl w:val="0"/>
          <w:numId w:val="16"/>
        </w:numPr>
        <w:spacing w:after="120" w:line="360" w:lineRule="auto"/>
        <w:ind w:left="709" w:hanging="283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fundusz lub członek giełdy dokonujący obrotu na rachunek tego funduszu przestał spełniać warunki udziału w promocyjnej obniżce opłat giełdowych określone w Uchwale lub niniejszym załączniku lub nie przestrzega zasad działania i zobowiązań dotyczących jego udziału w programie HVF przyjętych we właściwym formularzu rejestracyjnym lub w ocenie Zarządu Giełdy zachodzą uzasadnione wątpliwości co do ich spełniania/przestrzegania;</w:t>
      </w:r>
    </w:p>
    <w:p w14:paraId="7292D384" w14:textId="77777777" w:rsidR="00436B3F" w:rsidRPr="006405AD" w:rsidRDefault="00436B3F" w:rsidP="00436B3F">
      <w:pPr>
        <w:pStyle w:val="Akapitzlist"/>
        <w:numPr>
          <w:ilvl w:val="0"/>
          <w:numId w:val="16"/>
        </w:numPr>
        <w:spacing w:after="120" w:line="360" w:lineRule="auto"/>
        <w:ind w:left="709" w:hanging="284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1" w:name="_Hlk37334182"/>
      <w:r w:rsidRPr="006405AD">
        <w:rPr>
          <w:rFonts w:ascii="Verdana" w:hAnsi="Verdana" w:cs="Arial"/>
          <w:sz w:val="20"/>
          <w:szCs w:val="20"/>
        </w:rPr>
        <w:t>członek giełdy dokonujący obrotu na rachunek danego funduszu został zawieszony albo wykluczony z działania na giełdzie;</w:t>
      </w:r>
    </w:p>
    <w:p w14:paraId="05C951B6" w14:textId="77777777" w:rsidR="00436B3F" w:rsidRPr="006405AD" w:rsidRDefault="00436B3F" w:rsidP="00436B3F">
      <w:pPr>
        <w:pStyle w:val="Akapitzlist"/>
        <w:numPr>
          <w:ilvl w:val="0"/>
          <w:numId w:val="16"/>
        </w:numPr>
        <w:spacing w:after="120" w:line="360" w:lineRule="auto"/>
        <w:ind w:left="709" w:hanging="284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2" w:name="_Hlk37334106"/>
      <w:r w:rsidRPr="006405AD">
        <w:rPr>
          <w:rFonts w:ascii="Verdana" w:hAnsi="Verdana" w:cs="Arial"/>
          <w:sz w:val="20"/>
          <w:szCs w:val="20"/>
        </w:rPr>
        <w:t xml:space="preserve">wobec danego funduszu lub podmiotu nim zarządzającego zostało wszczęte postępowanie administracyjne lub karne w związku z naruszeniem przepisów obowiązujących na rynku kapitałowym; </w:t>
      </w:r>
    </w:p>
    <w:bookmarkEnd w:id="1"/>
    <w:bookmarkEnd w:id="2"/>
    <w:p w14:paraId="1750762E" w14:textId="77777777" w:rsidR="00436B3F" w:rsidRPr="006405AD" w:rsidRDefault="00436B3F" w:rsidP="00436B3F">
      <w:pPr>
        <w:pStyle w:val="Akapitzlist"/>
        <w:numPr>
          <w:ilvl w:val="0"/>
          <w:numId w:val="16"/>
        </w:numPr>
        <w:spacing w:after="120" w:line="360" w:lineRule="auto"/>
        <w:ind w:left="709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Zarząd Giełdy uzna, że dalsze stosowanie obniżonych stawek opłat giełdowych do obrotu dokonywanego na rachunek danego funduszu zagrażałoby interesom Giełdy lub bezpieczeństwu obrotu giełdowego; </w:t>
      </w:r>
    </w:p>
    <w:p w14:paraId="04D28BFF" w14:textId="77777777" w:rsidR="00436B3F" w:rsidRPr="006405AD" w:rsidRDefault="00436B3F" w:rsidP="00436B3F">
      <w:pPr>
        <w:pStyle w:val="Akapitzlist"/>
        <w:numPr>
          <w:ilvl w:val="0"/>
          <w:numId w:val="16"/>
        </w:numPr>
        <w:spacing w:after="240" w:line="360" w:lineRule="auto"/>
        <w:ind w:left="709" w:hanging="284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3" w:name="_Hlk37334516"/>
      <w:r w:rsidRPr="006405AD">
        <w:rPr>
          <w:rFonts w:ascii="Verdana" w:hAnsi="Verdana" w:cs="Arial"/>
          <w:sz w:val="20"/>
          <w:szCs w:val="20"/>
        </w:rPr>
        <w:t xml:space="preserve">wobec danego funduszu lub podmiotu nim zarządzającego zostało wszczęte postępowanie upadłościowe, likwidacyjne lub inne postępowanie </w:t>
      </w:r>
      <w:r w:rsidRPr="006405AD">
        <w:rPr>
          <w:rFonts w:ascii="Verdana" w:hAnsi="Verdana" w:cs="Arial"/>
          <w:sz w:val="20"/>
          <w:szCs w:val="20"/>
        </w:rPr>
        <w:br/>
        <w:t>o podobnym charakterze.</w:t>
      </w:r>
    </w:p>
    <w:bookmarkEnd w:id="3"/>
    <w:p w14:paraId="1C515B7A" w14:textId="77777777" w:rsidR="00436B3F" w:rsidRPr="006405AD" w:rsidRDefault="00436B3F" w:rsidP="00436B3F">
      <w:pPr>
        <w:pStyle w:val="Akapitzlist"/>
        <w:numPr>
          <w:ilvl w:val="1"/>
          <w:numId w:val="26"/>
        </w:numPr>
        <w:tabs>
          <w:tab w:val="left" w:pos="426"/>
        </w:tabs>
        <w:spacing w:after="240" w:line="360" w:lineRule="auto"/>
        <w:ind w:left="426" w:hanging="437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lastRenderedPageBreak/>
        <w:t xml:space="preserve">Zarząd Giełdy przed podjęciem decyzji, o której mowa w pkt 5.1, może wezwać właściwego członka giełdy lub fundusz do złożenia odpowiednich wyjaśnień, informacji lub dokumentów. </w:t>
      </w:r>
    </w:p>
    <w:p w14:paraId="782F26BE" w14:textId="77777777" w:rsidR="00436B3F" w:rsidRPr="006405AD" w:rsidRDefault="00436B3F" w:rsidP="00436B3F">
      <w:pPr>
        <w:pStyle w:val="Akapitzlist"/>
        <w:numPr>
          <w:ilvl w:val="1"/>
          <w:numId w:val="26"/>
        </w:numPr>
        <w:spacing w:after="240" w:line="360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Decyzja Zarządu Giełdy, o której mowa w pkt 5.1, podlega przekazaniu do wiadomości członka giełdy i właściwego funduszu. Decyzja ta jest ostateczna </w:t>
      </w:r>
      <w:r w:rsidRPr="006405AD">
        <w:rPr>
          <w:rFonts w:ascii="Verdana" w:hAnsi="Verdana" w:cs="Arial"/>
          <w:sz w:val="20"/>
          <w:szCs w:val="20"/>
        </w:rPr>
        <w:br/>
        <w:t>i nie podlega zaskarżeniu.</w:t>
      </w:r>
    </w:p>
    <w:p w14:paraId="43EE358B" w14:textId="77777777" w:rsidR="00436B3F" w:rsidRPr="006405AD" w:rsidRDefault="00436B3F" w:rsidP="00436B3F">
      <w:pPr>
        <w:pStyle w:val="Akapitzlist"/>
        <w:numPr>
          <w:ilvl w:val="1"/>
          <w:numId w:val="26"/>
        </w:numPr>
        <w:spacing w:after="240" w:line="360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Poza przypadkami określonymi powyżej, Giełda w okresie obowiązywania Uchwały zaprzestaje dalszego stosowania obniżonych opłat giełdowych od obrotu dokonywanego na rachunek danego funduszu, po uzyskaniu odpowiedniego pisemnego oświadczenia tego funduszu i właściwego członka giełdy. Giełda przekazuje informację o terminie zaprzestania stosowania obniżonych stawek opłat giełdowych do wiadomości członka giełdy i właściwego funduszu. </w:t>
      </w:r>
    </w:p>
    <w:p w14:paraId="2488EC57" w14:textId="77777777" w:rsidR="00436B3F" w:rsidRPr="006405AD" w:rsidRDefault="00436B3F" w:rsidP="00436B3F">
      <w:pPr>
        <w:pStyle w:val="Akapitzlist"/>
        <w:rPr>
          <w:rFonts w:ascii="Verdana" w:hAnsi="Verdana" w:cs="Arial"/>
          <w:sz w:val="20"/>
          <w:szCs w:val="20"/>
        </w:rPr>
      </w:pPr>
    </w:p>
    <w:p w14:paraId="33DF8D17" w14:textId="77777777" w:rsidR="00436B3F" w:rsidRPr="006405AD" w:rsidRDefault="00436B3F" w:rsidP="00436B3F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6405AD">
        <w:rPr>
          <w:rFonts w:ascii="Verdana" w:hAnsi="Verdana" w:cs="Arial"/>
          <w:b/>
          <w:sz w:val="20"/>
          <w:szCs w:val="20"/>
        </w:rPr>
        <w:t>Postanowienia końcowe</w:t>
      </w:r>
    </w:p>
    <w:p w14:paraId="223469C6" w14:textId="77777777" w:rsidR="00436B3F" w:rsidRPr="006405AD" w:rsidRDefault="00436B3F" w:rsidP="00436B3F">
      <w:pPr>
        <w:pStyle w:val="Akapitzlist"/>
        <w:spacing w:after="120" w:line="360" w:lineRule="auto"/>
        <w:ind w:left="1080"/>
        <w:jc w:val="both"/>
        <w:rPr>
          <w:rFonts w:ascii="Verdana" w:hAnsi="Verdana" w:cs="Arial"/>
          <w:b/>
          <w:sz w:val="20"/>
          <w:szCs w:val="20"/>
        </w:rPr>
      </w:pPr>
    </w:p>
    <w:p w14:paraId="4FCA902B" w14:textId="77777777" w:rsidR="00436B3F" w:rsidRPr="006405AD" w:rsidRDefault="00436B3F" w:rsidP="00436B3F">
      <w:pPr>
        <w:pStyle w:val="Akapitzlist"/>
        <w:numPr>
          <w:ilvl w:val="1"/>
          <w:numId w:val="26"/>
        </w:numPr>
        <w:spacing w:after="120" w:line="360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W przypadku: </w:t>
      </w:r>
    </w:p>
    <w:p w14:paraId="2909A727" w14:textId="77777777" w:rsidR="00436B3F" w:rsidRPr="006405AD" w:rsidRDefault="00436B3F" w:rsidP="00436B3F">
      <w:pPr>
        <w:pStyle w:val="Akapitzlist"/>
        <w:numPr>
          <w:ilvl w:val="0"/>
          <w:numId w:val="23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pozbawienia danego podmiotu prawa do dalszego udziału w danej obniżce, zgodnie z postanowieniami § 4 Uchwały i pkt 5.1 – 5.3 niniejszego załącznika;   </w:t>
      </w:r>
    </w:p>
    <w:p w14:paraId="725E3B5D" w14:textId="77777777" w:rsidR="00436B3F" w:rsidRPr="006405AD" w:rsidRDefault="00436B3F" w:rsidP="00436B3F">
      <w:pPr>
        <w:pStyle w:val="Akapitzlist"/>
        <w:numPr>
          <w:ilvl w:val="0"/>
          <w:numId w:val="23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rezygnacji przez dany podmiot z dalszego udziału w danej obniżce, zgodnie </w:t>
      </w:r>
      <w:r w:rsidRPr="006405AD">
        <w:rPr>
          <w:rFonts w:ascii="Verdana" w:hAnsi="Verdana" w:cs="Arial"/>
          <w:sz w:val="20"/>
          <w:szCs w:val="20"/>
        </w:rPr>
        <w:br/>
        <w:t xml:space="preserve">z postanowieniami pkt  5.4 niniejszego załącznika, w okresie obowiązywania Uchwały;  </w:t>
      </w:r>
    </w:p>
    <w:p w14:paraId="24184178" w14:textId="77777777" w:rsidR="00436B3F" w:rsidRPr="006405AD" w:rsidRDefault="00436B3F" w:rsidP="00436B3F">
      <w:pPr>
        <w:pStyle w:val="Akapitzlist"/>
        <w:numPr>
          <w:ilvl w:val="0"/>
          <w:numId w:val="23"/>
        </w:numPr>
        <w:tabs>
          <w:tab w:val="left" w:pos="851"/>
        </w:tabs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wygaśnięcia prawa danego podmiotu do dalszego udziału w danej obniżce, </w:t>
      </w:r>
      <w:r w:rsidRPr="006405AD">
        <w:rPr>
          <w:rFonts w:ascii="Verdana" w:hAnsi="Verdana" w:cs="Arial"/>
          <w:sz w:val="20"/>
          <w:szCs w:val="20"/>
        </w:rPr>
        <w:br/>
        <w:t xml:space="preserve">w przypadkach określonych w pkt 4.8 niniejszego załącznika </w:t>
      </w:r>
    </w:p>
    <w:p w14:paraId="5194549C" w14:textId="57465381" w:rsidR="00436B3F" w:rsidRPr="006405AD" w:rsidRDefault="00436B3F" w:rsidP="00436B3F">
      <w:pPr>
        <w:spacing w:line="360" w:lineRule="auto"/>
        <w:ind w:left="408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- ubieganie się po raz kolejny przez ten sam podmiot o prawo udziału </w:t>
      </w:r>
      <w:r w:rsidRPr="006405AD">
        <w:rPr>
          <w:rFonts w:ascii="Verdana" w:hAnsi="Verdana" w:cs="Arial"/>
          <w:sz w:val="20"/>
          <w:szCs w:val="20"/>
        </w:rPr>
        <w:br/>
        <w:t>w danej obniżce opłat giełdowych (odpowiednio na podstawie § 1 lub § 2 Uchwały) jest możliwe nie wcześniej niż po upływie 6 miesięcy kalendarzowych,</w:t>
      </w:r>
      <w:r w:rsidR="00D21A07" w:rsidRPr="006405AD">
        <w:rPr>
          <w:rFonts w:ascii="Verdana" w:hAnsi="Verdana" w:cs="Arial"/>
          <w:sz w:val="20"/>
          <w:szCs w:val="20"/>
        </w:rPr>
        <w:t xml:space="preserve"> z zastrzeżeniem pkt 6.1.1</w:t>
      </w:r>
      <w:r w:rsidR="00C83FDE" w:rsidRPr="006405AD">
        <w:rPr>
          <w:rFonts w:ascii="Verdana" w:hAnsi="Verdana" w:cs="Arial"/>
          <w:sz w:val="20"/>
          <w:szCs w:val="20"/>
        </w:rPr>
        <w:t>.</w:t>
      </w:r>
      <w:r w:rsidR="00714144" w:rsidRPr="006405AD">
        <w:rPr>
          <w:rFonts w:ascii="Verdana" w:hAnsi="Verdana" w:cs="Arial"/>
          <w:sz w:val="20"/>
          <w:szCs w:val="20"/>
        </w:rPr>
        <w:t xml:space="preserve"> </w:t>
      </w:r>
      <w:r w:rsidRPr="006405AD">
        <w:rPr>
          <w:rFonts w:ascii="Verdana" w:hAnsi="Verdana" w:cs="Arial"/>
          <w:sz w:val="20"/>
          <w:szCs w:val="20"/>
        </w:rPr>
        <w:t xml:space="preserve">Ponowny udział w obniżce opłat giełdowych określonej odpowiednio § 1 lub § 2 Uchwały jest możliwy po spełnieniu wymogów określonych w przepisach Uchwały i niniejszego załącznika, w tym wymogu ponownego wpłacenia zabezpieczenia.  </w:t>
      </w:r>
    </w:p>
    <w:p w14:paraId="2982EE30" w14:textId="1EF862EF" w:rsidR="00D21A07" w:rsidRPr="006405AD" w:rsidRDefault="00D21A07" w:rsidP="00436B3F">
      <w:pPr>
        <w:spacing w:line="360" w:lineRule="auto"/>
        <w:ind w:left="408"/>
        <w:jc w:val="both"/>
        <w:rPr>
          <w:rFonts w:ascii="Verdana" w:hAnsi="Verdana" w:cs="Arial"/>
          <w:sz w:val="20"/>
          <w:szCs w:val="20"/>
        </w:rPr>
      </w:pPr>
    </w:p>
    <w:p w14:paraId="39F826D8" w14:textId="7FF6F2E6" w:rsidR="00D21A07" w:rsidRPr="006405AD" w:rsidRDefault="00D21A07" w:rsidP="00436B3F">
      <w:pPr>
        <w:spacing w:line="360" w:lineRule="auto"/>
        <w:ind w:left="408"/>
        <w:jc w:val="both"/>
        <w:rPr>
          <w:rFonts w:ascii="Verdana" w:hAnsi="Verdana" w:cs="Arial"/>
          <w:sz w:val="20"/>
          <w:szCs w:val="20"/>
        </w:rPr>
      </w:pPr>
    </w:p>
    <w:p w14:paraId="0F76C385" w14:textId="3FFE70E7" w:rsidR="00D21A07" w:rsidRPr="006405AD" w:rsidRDefault="00D21A07" w:rsidP="00C2039C">
      <w:pPr>
        <w:numPr>
          <w:ilvl w:val="2"/>
          <w:numId w:val="27"/>
        </w:numPr>
        <w:spacing w:after="0"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lastRenderedPageBreak/>
        <w:t xml:space="preserve">Ograniczenie, o którym mowa w pkt 6.1, nie ma zastosowania </w:t>
      </w:r>
      <w:r w:rsidRPr="006405AD">
        <w:rPr>
          <w:rFonts w:ascii="Verdana" w:hAnsi="Verdana" w:cs="Arial"/>
          <w:sz w:val="20"/>
          <w:szCs w:val="20"/>
        </w:rPr>
        <w:br/>
        <w:t>w przypadku rezygnacji przez dany podmiot z dalszego udziału w danej obniżce, jeżeli podmiot ten uczestnicząc dotychczas w obniżce jako klient, o którym mowa w pkt 1.2, staje się uczestnikiem obniżki jako klient innego niż dotychczas członka giełdy.</w:t>
      </w:r>
    </w:p>
    <w:p w14:paraId="1F3E1D1F" w14:textId="77777777" w:rsidR="00C2039C" w:rsidRPr="006405AD" w:rsidRDefault="00C2039C" w:rsidP="00C2039C">
      <w:pPr>
        <w:spacing w:after="0" w:line="360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1636B88C" w14:textId="77777777" w:rsidR="00436B3F" w:rsidRPr="006405AD" w:rsidRDefault="00436B3F" w:rsidP="00C2039C">
      <w:pPr>
        <w:pStyle w:val="Akapitzlist"/>
        <w:numPr>
          <w:ilvl w:val="1"/>
          <w:numId w:val="26"/>
        </w:numPr>
        <w:spacing w:after="120" w:line="360" w:lineRule="auto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>W przypadku nieuprawnionego korzystania z obniżonych stawek opłat giełdowych Giełda dokonuje:</w:t>
      </w:r>
    </w:p>
    <w:p w14:paraId="4C527F11" w14:textId="77777777" w:rsidR="00436B3F" w:rsidRPr="006405AD" w:rsidRDefault="00436B3F" w:rsidP="00436B3F">
      <w:pPr>
        <w:pStyle w:val="Akapitzlist"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naliczenia członkowi giełdy odpowiednich opłat giełdowych, wraz </w:t>
      </w:r>
      <w:r w:rsidRPr="006405AD">
        <w:rPr>
          <w:rFonts w:ascii="Verdana" w:hAnsi="Verdana" w:cs="Arial"/>
          <w:sz w:val="20"/>
          <w:szCs w:val="20"/>
        </w:rPr>
        <w:br/>
        <w:t xml:space="preserve">z ustawowymi odsetkami, oraz korekty wcześniej wystawionych faktur zgodnie z zasadami określonymi we właściwych przepisach prawa </w:t>
      </w:r>
      <w:r w:rsidRPr="006405AD">
        <w:rPr>
          <w:rFonts w:ascii="Verdana" w:hAnsi="Verdana" w:cs="Arial"/>
          <w:sz w:val="20"/>
          <w:szCs w:val="20"/>
        </w:rPr>
        <w:br/>
        <w:t xml:space="preserve">i przepisach giełdowych; </w:t>
      </w:r>
    </w:p>
    <w:p w14:paraId="13E18F76" w14:textId="77777777" w:rsidR="00436B3F" w:rsidRPr="006405AD" w:rsidRDefault="00436B3F" w:rsidP="00436B3F">
      <w:pPr>
        <w:pStyle w:val="Akapitzlist"/>
        <w:numPr>
          <w:ilvl w:val="0"/>
          <w:numId w:val="24"/>
        </w:numPr>
        <w:spacing w:after="24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6405AD">
        <w:rPr>
          <w:rFonts w:ascii="Verdana" w:hAnsi="Verdana" w:cs="Arial"/>
          <w:sz w:val="20"/>
          <w:szCs w:val="20"/>
        </w:rPr>
        <w:t xml:space="preserve">naliczenia członkowi giełdy kary umownej w wysokości równowartości opłat oraz odsetek naliczonych zgodnie z przepisami ppkt 1), oraz wystawienia faktury zgodnie z zasadami określonymi we właściwych przepisach prawa. </w:t>
      </w:r>
    </w:p>
    <w:p w14:paraId="4F496501" w14:textId="77777777" w:rsidR="00436B3F" w:rsidRPr="00FE27FD" w:rsidRDefault="00436B3F" w:rsidP="00436B3F"/>
    <w:p w14:paraId="7B296B6E" w14:textId="16F95C9B" w:rsidR="00053CD6" w:rsidRPr="00267453" w:rsidRDefault="00053CD6" w:rsidP="00053CD6">
      <w:pPr>
        <w:spacing w:after="0" w:line="360" w:lineRule="auto"/>
        <w:rPr>
          <w:rFonts w:ascii="Verdana" w:hAnsi="Verdana"/>
          <w:sz w:val="18"/>
          <w:szCs w:val="18"/>
        </w:rPr>
      </w:pPr>
    </w:p>
    <w:sectPr w:rsidR="00053CD6" w:rsidRPr="00267453" w:rsidSect="007055FA">
      <w:footerReference w:type="default" r:id="rId8"/>
      <w:headerReference w:type="first" r:id="rId9"/>
      <w:footerReference w:type="first" r:id="rId10"/>
      <w:type w:val="continuous"/>
      <w:pgSz w:w="11906" w:h="16838" w:code="9"/>
      <w:pgMar w:top="1843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1C93" w14:textId="77777777" w:rsidR="00960C79" w:rsidRDefault="00960C79" w:rsidP="0086331F">
      <w:pPr>
        <w:spacing w:after="0" w:line="240" w:lineRule="auto"/>
      </w:pPr>
      <w:r>
        <w:separator/>
      </w:r>
    </w:p>
  </w:endnote>
  <w:endnote w:type="continuationSeparator" w:id="0">
    <w:p w14:paraId="6C85DB4A" w14:textId="77777777" w:rsidR="00960C79" w:rsidRDefault="00960C79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DB08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3340931" wp14:editId="6E517B35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7" name="Obraz 7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3A21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4D2A90A" wp14:editId="00ABE1FE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9" name="Obraz 9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77C3" w14:textId="77777777" w:rsidR="00960C79" w:rsidRDefault="00960C79" w:rsidP="0086331F">
      <w:pPr>
        <w:spacing w:after="0" w:line="240" w:lineRule="auto"/>
      </w:pPr>
      <w:r>
        <w:separator/>
      </w:r>
    </w:p>
  </w:footnote>
  <w:footnote w:type="continuationSeparator" w:id="0">
    <w:p w14:paraId="2ED115DE" w14:textId="77777777" w:rsidR="00960C79" w:rsidRDefault="00960C79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462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46F09B5C" wp14:editId="1785030C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8" name="Obraz 8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837B7"/>
    <w:multiLevelType w:val="multilevel"/>
    <w:tmpl w:val="3586C43A"/>
    <w:lvl w:ilvl="0">
      <w:start w:val="5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11" w15:restartNumberingAfterBreak="0">
    <w:nsid w:val="09C86419"/>
    <w:multiLevelType w:val="multilevel"/>
    <w:tmpl w:val="E39A42C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A9A6343"/>
    <w:multiLevelType w:val="hybridMultilevel"/>
    <w:tmpl w:val="084A4F5C"/>
    <w:lvl w:ilvl="0" w:tplc="15DE3BCE">
      <w:start w:val="1"/>
      <w:numFmt w:val="lowerLetter"/>
      <w:lvlText w:val="%1)"/>
      <w:lvlJc w:val="left"/>
      <w:pPr>
        <w:ind w:left="3402" w:hanging="360"/>
      </w:pPr>
      <w:rPr>
        <w:rFonts w:ascii="Verdana" w:eastAsia="MS Mincho" w:hAnsi="Verdana" w:cs="Arial"/>
      </w:rPr>
    </w:lvl>
    <w:lvl w:ilvl="1" w:tplc="04150003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62" w:hanging="360"/>
      </w:pPr>
      <w:rPr>
        <w:rFonts w:ascii="Wingdings" w:hAnsi="Wingdings" w:hint="default"/>
      </w:rPr>
    </w:lvl>
  </w:abstractNum>
  <w:abstractNum w:abstractNumId="13" w15:restartNumberingAfterBreak="0">
    <w:nsid w:val="0C00020C"/>
    <w:multiLevelType w:val="multilevel"/>
    <w:tmpl w:val="B0B21C10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24222EB"/>
    <w:multiLevelType w:val="hybridMultilevel"/>
    <w:tmpl w:val="0672AB56"/>
    <w:lvl w:ilvl="0" w:tplc="7FB24366">
      <w:start w:val="1"/>
      <w:numFmt w:val="decimal"/>
      <w:lvlText w:val="%1)"/>
      <w:lvlJc w:val="left"/>
      <w:pPr>
        <w:ind w:left="967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9E0318"/>
    <w:multiLevelType w:val="hybridMultilevel"/>
    <w:tmpl w:val="3CB0A10A"/>
    <w:lvl w:ilvl="0" w:tplc="04150011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2767565"/>
    <w:multiLevelType w:val="hybridMultilevel"/>
    <w:tmpl w:val="ABB021A8"/>
    <w:lvl w:ilvl="0" w:tplc="7D82873C">
      <w:start w:val="1"/>
      <w:numFmt w:val="decimal"/>
      <w:lvlText w:val="%1)"/>
      <w:lvlJc w:val="left"/>
      <w:pPr>
        <w:ind w:left="1154" w:hanging="44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991754"/>
    <w:multiLevelType w:val="hybridMultilevel"/>
    <w:tmpl w:val="DA6E5CD6"/>
    <w:lvl w:ilvl="0" w:tplc="127A594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D4878FE"/>
    <w:multiLevelType w:val="multilevel"/>
    <w:tmpl w:val="8B2234BE"/>
    <w:lvl w:ilvl="0">
      <w:start w:val="2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9" w15:restartNumberingAfterBreak="0">
    <w:nsid w:val="582B3964"/>
    <w:multiLevelType w:val="hybridMultilevel"/>
    <w:tmpl w:val="3EE8DB4A"/>
    <w:lvl w:ilvl="0" w:tplc="D988C2D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0FF0"/>
    <w:multiLevelType w:val="hybridMultilevel"/>
    <w:tmpl w:val="0776BA7E"/>
    <w:lvl w:ilvl="0" w:tplc="134EFB38">
      <w:start w:val="1"/>
      <w:numFmt w:val="decimal"/>
      <w:lvlText w:val="%1)"/>
      <w:lvlJc w:val="left"/>
      <w:pPr>
        <w:ind w:left="1486" w:hanging="360"/>
      </w:pPr>
      <w:rPr>
        <w:rFonts w:ascii="Verdana" w:eastAsia="Calibr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1" w15:restartNumberingAfterBreak="0">
    <w:nsid w:val="620514C0"/>
    <w:multiLevelType w:val="multilevel"/>
    <w:tmpl w:val="9698D00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22" w15:restartNumberingAfterBreak="0">
    <w:nsid w:val="66F63D2A"/>
    <w:multiLevelType w:val="multilevel"/>
    <w:tmpl w:val="78D63A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6B6377C7"/>
    <w:multiLevelType w:val="hybridMultilevel"/>
    <w:tmpl w:val="520AB702"/>
    <w:lvl w:ilvl="0" w:tplc="45AC3BE0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4" w15:restartNumberingAfterBreak="0">
    <w:nsid w:val="6CC17C09"/>
    <w:multiLevelType w:val="hybridMultilevel"/>
    <w:tmpl w:val="09320C1E"/>
    <w:lvl w:ilvl="0" w:tplc="6B9CBA90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6D965313"/>
    <w:multiLevelType w:val="hybridMultilevel"/>
    <w:tmpl w:val="3C58537C"/>
    <w:lvl w:ilvl="0" w:tplc="0AA01A6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067CE"/>
    <w:multiLevelType w:val="hybridMultilevel"/>
    <w:tmpl w:val="DE98EE1C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A93371B"/>
    <w:multiLevelType w:val="multilevel"/>
    <w:tmpl w:val="9A6A6AD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61091470">
    <w:abstractNumId w:val="8"/>
  </w:num>
  <w:num w:numId="2" w16cid:durableId="1629585075">
    <w:abstractNumId w:val="3"/>
  </w:num>
  <w:num w:numId="3" w16cid:durableId="890269173">
    <w:abstractNumId w:val="2"/>
  </w:num>
  <w:num w:numId="4" w16cid:durableId="84619888">
    <w:abstractNumId w:val="1"/>
  </w:num>
  <w:num w:numId="5" w16cid:durableId="770246303">
    <w:abstractNumId w:val="0"/>
  </w:num>
  <w:num w:numId="6" w16cid:durableId="284311866">
    <w:abstractNumId w:val="9"/>
  </w:num>
  <w:num w:numId="7" w16cid:durableId="2109304043">
    <w:abstractNumId w:val="7"/>
  </w:num>
  <w:num w:numId="8" w16cid:durableId="955720170">
    <w:abstractNumId w:val="6"/>
  </w:num>
  <w:num w:numId="9" w16cid:durableId="2115324282">
    <w:abstractNumId w:val="5"/>
  </w:num>
  <w:num w:numId="10" w16cid:durableId="365495853">
    <w:abstractNumId w:val="4"/>
  </w:num>
  <w:num w:numId="11" w16cid:durableId="477693784">
    <w:abstractNumId w:val="25"/>
  </w:num>
  <w:num w:numId="12" w16cid:durableId="1899239929">
    <w:abstractNumId w:val="19"/>
  </w:num>
  <w:num w:numId="13" w16cid:durableId="417093792">
    <w:abstractNumId w:val="24"/>
  </w:num>
  <w:num w:numId="14" w16cid:durableId="2033608646">
    <w:abstractNumId w:val="15"/>
  </w:num>
  <w:num w:numId="15" w16cid:durableId="317852743">
    <w:abstractNumId w:val="20"/>
  </w:num>
  <w:num w:numId="16" w16cid:durableId="202400188">
    <w:abstractNumId w:val="16"/>
  </w:num>
  <w:num w:numId="17" w16cid:durableId="1235091469">
    <w:abstractNumId w:val="12"/>
  </w:num>
  <w:num w:numId="18" w16cid:durableId="162550768">
    <w:abstractNumId w:val="21"/>
  </w:num>
  <w:num w:numId="19" w16cid:durableId="1840075179">
    <w:abstractNumId w:val="26"/>
  </w:num>
  <w:num w:numId="20" w16cid:durableId="942761915">
    <w:abstractNumId w:val="18"/>
  </w:num>
  <w:num w:numId="21" w16cid:durableId="2056932168">
    <w:abstractNumId w:val="11"/>
  </w:num>
  <w:num w:numId="22" w16cid:durableId="1847093334">
    <w:abstractNumId w:val="13"/>
  </w:num>
  <w:num w:numId="23" w16cid:durableId="1867018100">
    <w:abstractNumId w:val="17"/>
  </w:num>
  <w:num w:numId="24" w16cid:durableId="758600605">
    <w:abstractNumId w:val="23"/>
  </w:num>
  <w:num w:numId="25" w16cid:durableId="1281843389">
    <w:abstractNumId w:val="10"/>
  </w:num>
  <w:num w:numId="26" w16cid:durableId="1262763048">
    <w:abstractNumId w:val="27"/>
  </w:num>
  <w:num w:numId="27" w16cid:durableId="2140760604">
    <w:abstractNumId w:val="22"/>
  </w:num>
  <w:num w:numId="28" w16cid:durableId="1372413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53CD6"/>
    <w:rsid w:val="00054BD5"/>
    <w:rsid w:val="00076438"/>
    <w:rsid w:val="00085AE6"/>
    <w:rsid w:val="000B5486"/>
    <w:rsid w:val="000C76F5"/>
    <w:rsid w:val="000D1033"/>
    <w:rsid w:val="000E6EDA"/>
    <w:rsid w:val="00147200"/>
    <w:rsid w:val="00157BCE"/>
    <w:rsid w:val="001C6A53"/>
    <w:rsid w:val="00205E34"/>
    <w:rsid w:val="002547DE"/>
    <w:rsid w:val="00267453"/>
    <w:rsid w:val="00297051"/>
    <w:rsid w:val="002D4AC8"/>
    <w:rsid w:val="002E4242"/>
    <w:rsid w:val="003014D9"/>
    <w:rsid w:val="00377A1F"/>
    <w:rsid w:val="003C10BA"/>
    <w:rsid w:val="003C7D30"/>
    <w:rsid w:val="003E614C"/>
    <w:rsid w:val="003F1C64"/>
    <w:rsid w:val="00414720"/>
    <w:rsid w:val="00436B3F"/>
    <w:rsid w:val="00436B8E"/>
    <w:rsid w:val="004944AF"/>
    <w:rsid w:val="004B79DD"/>
    <w:rsid w:val="0055293F"/>
    <w:rsid w:val="005578BF"/>
    <w:rsid w:val="00563583"/>
    <w:rsid w:val="00625FB7"/>
    <w:rsid w:val="00630206"/>
    <w:rsid w:val="00634EB0"/>
    <w:rsid w:val="006405AD"/>
    <w:rsid w:val="00646498"/>
    <w:rsid w:val="00682ACC"/>
    <w:rsid w:val="00683890"/>
    <w:rsid w:val="006D0AEA"/>
    <w:rsid w:val="007055FA"/>
    <w:rsid w:val="00711B16"/>
    <w:rsid w:val="00714003"/>
    <w:rsid w:val="00714144"/>
    <w:rsid w:val="00726330"/>
    <w:rsid w:val="00727F58"/>
    <w:rsid w:val="00747ED2"/>
    <w:rsid w:val="007A609C"/>
    <w:rsid w:val="007B31E1"/>
    <w:rsid w:val="007C4D3F"/>
    <w:rsid w:val="007D4376"/>
    <w:rsid w:val="007E7961"/>
    <w:rsid w:val="0080731C"/>
    <w:rsid w:val="0081290B"/>
    <w:rsid w:val="0081548E"/>
    <w:rsid w:val="0086331F"/>
    <w:rsid w:val="008803D8"/>
    <w:rsid w:val="008974A6"/>
    <w:rsid w:val="008D4EC5"/>
    <w:rsid w:val="009140AE"/>
    <w:rsid w:val="009249AA"/>
    <w:rsid w:val="009343C4"/>
    <w:rsid w:val="00960C79"/>
    <w:rsid w:val="00967834"/>
    <w:rsid w:val="009956A2"/>
    <w:rsid w:val="009C2B5C"/>
    <w:rsid w:val="00A04CFC"/>
    <w:rsid w:val="00A858EE"/>
    <w:rsid w:val="00A85B76"/>
    <w:rsid w:val="00AB4E2E"/>
    <w:rsid w:val="00B53841"/>
    <w:rsid w:val="00B71B72"/>
    <w:rsid w:val="00B72AB8"/>
    <w:rsid w:val="00B80E79"/>
    <w:rsid w:val="00BD0E82"/>
    <w:rsid w:val="00C03132"/>
    <w:rsid w:val="00C2039C"/>
    <w:rsid w:val="00C50DC1"/>
    <w:rsid w:val="00C60D5B"/>
    <w:rsid w:val="00C83FDE"/>
    <w:rsid w:val="00CA5DF2"/>
    <w:rsid w:val="00CB0861"/>
    <w:rsid w:val="00CC54CE"/>
    <w:rsid w:val="00CC618C"/>
    <w:rsid w:val="00CF75FF"/>
    <w:rsid w:val="00D070CB"/>
    <w:rsid w:val="00D21A07"/>
    <w:rsid w:val="00D60338"/>
    <w:rsid w:val="00DB70B1"/>
    <w:rsid w:val="00DB7423"/>
    <w:rsid w:val="00DC0535"/>
    <w:rsid w:val="00DD6E0A"/>
    <w:rsid w:val="00DF142E"/>
    <w:rsid w:val="00E16F21"/>
    <w:rsid w:val="00E809AF"/>
    <w:rsid w:val="00E81440"/>
    <w:rsid w:val="00EF4E65"/>
    <w:rsid w:val="00F12B86"/>
    <w:rsid w:val="00F2301B"/>
    <w:rsid w:val="00F44CCD"/>
    <w:rsid w:val="00F4690E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FF37F0D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36B3F"/>
    <w:pPr>
      <w:ind w:left="720"/>
      <w:contextualSpacing/>
    </w:pPr>
    <w:rPr>
      <w:rFonts w:eastAsia="MS Mincho"/>
    </w:rPr>
  </w:style>
  <w:style w:type="paragraph" w:customStyle="1" w:styleId="Default">
    <w:name w:val="Default"/>
    <w:basedOn w:val="Normalny"/>
    <w:rsid w:val="00436B3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36B3F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36B3F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36B3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5686DC47-6148-4236-9249-653D7811F0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2832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Kędziora Roman</dc:creator>
  <cp:keywords>#Kategoria: [Wewnętrzne/Nie zawiera danych osobowych]# </cp:keywords>
  <cp:lastModifiedBy>Kędziora Roman</cp:lastModifiedBy>
  <cp:revision>6</cp:revision>
  <cp:lastPrinted>2022-06-22T08:49:00Z</cp:lastPrinted>
  <dcterms:created xsi:type="dcterms:W3CDTF">2025-09-26T15:13:00Z</dcterms:created>
  <dcterms:modified xsi:type="dcterms:W3CDTF">2026-04-30T12:48:00Z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98daab8e-50f4-4d89-b93a-11be3e875948</vt:lpwstr>
  </property>
  <property fmtid="{D5CDD505-2E9C-101B-9397-08002B2CF9AE}" pid="3" name="bjSaver">
    <vt:lpwstr>hWFw/nYdg5+QdAggfUi84MkcEkRrrmgT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