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59BD82" w14:textId="77777777" w:rsidR="00710731" w:rsidRPr="008D43BB" w:rsidRDefault="00710731" w:rsidP="007B2535">
      <w:pPr>
        <w:spacing w:after="0" w:line="360" w:lineRule="auto"/>
        <w:jc w:val="center"/>
        <w:rPr>
          <w:rFonts w:ascii="Verdana" w:hAnsi="Verdana" w:cs="Arial"/>
          <w:sz w:val="20"/>
          <w:szCs w:val="20"/>
          <w:lang w:val="en-GB" w:bidi="en-US"/>
        </w:rPr>
      </w:pPr>
    </w:p>
    <w:p w14:paraId="47380B28" w14:textId="54C52561" w:rsidR="007B2535" w:rsidRPr="00C507E2" w:rsidRDefault="0019159F" w:rsidP="007B2535">
      <w:pPr>
        <w:spacing w:after="0" w:line="360" w:lineRule="auto"/>
        <w:jc w:val="center"/>
        <w:rPr>
          <w:rFonts w:ascii="Verdana" w:hAnsi="Verdana" w:cs="Arial"/>
          <w:sz w:val="20"/>
          <w:szCs w:val="20"/>
          <w:lang w:val="en-GB" w:bidi="en-US"/>
        </w:rPr>
      </w:pPr>
      <w:r w:rsidRPr="00C507E2">
        <w:rPr>
          <w:rFonts w:ascii="Verdana" w:hAnsi="Verdana" w:cs="Arial"/>
          <w:sz w:val="20"/>
          <w:szCs w:val="20"/>
          <w:lang w:val="en-GB" w:bidi="en-US"/>
        </w:rPr>
        <w:t>Resolution No.</w:t>
      </w:r>
      <w:r w:rsidR="007B2535" w:rsidRPr="00C507E2">
        <w:rPr>
          <w:rFonts w:ascii="Verdana" w:hAnsi="Verdana" w:cs="Arial"/>
          <w:sz w:val="20"/>
          <w:szCs w:val="20"/>
          <w:lang w:val="en-GB" w:bidi="en-US"/>
        </w:rPr>
        <w:t xml:space="preserve"> </w:t>
      </w:r>
      <w:r w:rsidR="00D4343F" w:rsidRPr="00C507E2">
        <w:rPr>
          <w:rFonts w:ascii="Verdana" w:hAnsi="Verdana" w:cs="Arial"/>
          <w:sz w:val="20"/>
          <w:szCs w:val="20"/>
          <w:lang w:val="en-GB" w:bidi="en-US"/>
        </w:rPr>
        <w:t>643</w:t>
      </w:r>
      <w:r w:rsidR="007B2535" w:rsidRPr="00C507E2">
        <w:rPr>
          <w:rFonts w:ascii="Verdana" w:hAnsi="Verdana" w:cs="Arial"/>
          <w:sz w:val="20"/>
          <w:szCs w:val="20"/>
          <w:lang w:val="en-GB" w:bidi="en-US"/>
        </w:rPr>
        <w:t>/2020</w:t>
      </w:r>
    </w:p>
    <w:p w14:paraId="4C10DB1E" w14:textId="7AA056D5" w:rsidR="007B2535" w:rsidRPr="00C507E2" w:rsidRDefault="0019159F" w:rsidP="007B2535">
      <w:pPr>
        <w:spacing w:after="0" w:line="360" w:lineRule="auto"/>
        <w:jc w:val="center"/>
        <w:rPr>
          <w:rFonts w:ascii="Verdana" w:hAnsi="Verdana" w:cs="Arial"/>
          <w:sz w:val="20"/>
          <w:szCs w:val="20"/>
          <w:lang w:val="en-GB" w:bidi="en-US"/>
        </w:rPr>
      </w:pPr>
      <w:r w:rsidRPr="00C507E2">
        <w:rPr>
          <w:rFonts w:ascii="Verdana" w:hAnsi="Verdana" w:cs="Arial"/>
          <w:sz w:val="20"/>
          <w:szCs w:val="20"/>
          <w:lang w:val="en-GB" w:bidi="en-US"/>
        </w:rPr>
        <w:t>of the Warsaw Stock Exchange Management Board</w:t>
      </w:r>
    </w:p>
    <w:p w14:paraId="3DB2EE2F" w14:textId="776394BE" w:rsidR="007B2535" w:rsidRPr="00C507E2" w:rsidRDefault="0019159F" w:rsidP="007B2535">
      <w:pPr>
        <w:spacing w:after="120" w:line="360" w:lineRule="auto"/>
        <w:jc w:val="center"/>
        <w:rPr>
          <w:rFonts w:ascii="Verdana" w:hAnsi="Verdana" w:cs="Arial"/>
          <w:sz w:val="20"/>
          <w:szCs w:val="20"/>
          <w:lang w:val="en-GB" w:bidi="en-US"/>
        </w:rPr>
      </w:pPr>
      <w:r w:rsidRPr="00C507E2">
        <w:rPr>
          <w:rFonts w:ascii="Verdana" w:hAnsi="Verdana" w:cs="Arial"/>
          <w:sz w:val="20"/>
          <w:szCs w:val="20"/>
          <w:lang w:val="en-GB" w:bidi="en-US"/>
        </w:rPr>
        <w:t xml:space="preserve">dated </w:t>
      </w:r>
      <w:r w:rsidR="00D4343F" w:rsidRPr="00C507E2">
        <w:rPr>
          <w:rFonts w:ascii="Verdana" w:hAnsi="Verdana" w:cs="Arial"/>
          <w:sz w:val="20"/>
          <w:szCs w:val="20"/>
          <w:lang w:val="en-GB" w:bidi="en-US"/>
        </w:rPr>
        <w:t>27</w:t>
      </w:r>
      <w:r w:rsidR="00566C2D" w:rsidRPr="00C507E2">
        <w:rPr>
          <w:rFonts w:ascii="Verdana" w:hAnsi="Verdana" w:cs="Arial"/>
          <w:sz w:val="20"/>
          <w:szCs w:val="20"/>
          <w:lang w:val="en-GB" w:bidi="en-US"/>
        </w:rPr>
        <w:t xml:space="preserve"> </w:t>
      </w:r>
      <w:r w:rsidRPr="00C507E2">
        <w:rPr>
          <w:rFonts w:ascii="Verdana" w:hAnsi="Verdana" w:cs="Arial"/>
          <w:sz w:val="20"/>
          <w:szCs w:val="20"/>
          <w:lang w:val="en-GB" w:bidi="en-US"/>
        </w:rPr>
        <w:t>August</w:t>
      </w:r>
      <w:r w:rsidR="00566C2D" w:rsidRPr="00C507E2">
        <w:rPr>
          <w:rFonts w:ascii="Verdana" w:hAnsi="Verdana" w:cs="Arial"/>
          <w:sz w:val="20"/>
          <w:szCs w:val="20"/>
          <w:lang w:val="en-GB" w:bidi="en-US"/>
        </w:rPr>
        <w:t xml:space="preserve"> 202</w:t>
      </w:r>
      <w:r w:rsidR="007B2535" w:rsidRPr="00C507E2">
        <w:rPr>
          <w:rFonts w:ascii="Verdana" w:hAnsi="Verdana" w:cs="Arial"/>
          <w:sz w:val="20"/>
          <w:szCs w:val="20"/>
          <w:lang w:val="en-GB" w:bidi="en-US"/>
        </w:rPr>
        <w:t xml:space="preserve">0 </w:t>
      </w:r>
      <w:r w:rsidR="003F0524" w:rsidRPr="00C507E2">
        <w:rPr>
          <w:rFonts w:ascii="Verdana" w:hAnsi="Verdana" w:cs="Arial"/>
          <w:b/>
          <w:bCs/>
          <w:sz w:val="20"/>
          <w:szCs w:val="20"/>
          <w:lang w:val="en-US"/>
        </w:rPr>
        <w:t>(as amended)</w:t>
      </w:r>
    </w:p>
    <w:p w14:paraId="14684437" w14:textId="2F190955" w:rsidR="007B2535" w:rsidRPr="00C507E2" w:rsidRDefault="0019159F" w:rsidP="007B2535">
      <w:pPr>
        <w:spacing w:after="0" w:line="360" w:lineRule="auto"/>
        <w:jc w:val="center"/>
        <w:rPr>
          <w:rFonts w:ascii="Verdana" w:hAnsi="Verdana" w:cs="Arial"/>
          <w:sz w:val="20"/>
          <w:szCs w:val="20"/>
          <w:lang w:val="en-GB" w:bidi="en-US"/>
        </w:rPr>
      </w:pPr>
      <w:r w:rsidRPr="00C507E2">
        <w:rPr>
          <w:rFonts w:ascii="Verdana" w:hAnsi="Verdana" w:cs="Arial"/>
          <w:sz w:val="20"/>
          <w:szCs w:val="20"/>
          <w:lang w:val="en-GB" w:bidi="en-US"/>
        </w:rPr>
        <w:t>concerning reduction of certain exchange fees</w:t>
      </w:r>
    </w:p>
    <w:p w14:paraId="7F0D9BDD" w14:textId="6E341732" w:rsidR="007B2535" w:rsidRPr="00C507E2" w:rsidRDefault="0019159F" w:rsidP="00B24D84">
      <w:pPr>
        <w:spacing w:after="240" w:line="360" w:lineRule="auto"/>
        <w:jc w:val="center"/>
        <w:rPr>
          <w:rFonts w:ascii="Verdana" w:hAnsi="Verdana" w:cs="Arial"/>
          <w:sz w:val="20"/>
          <w:szCs w:val="20"/>
          <w:lang w:val="en-GB" w:bidi="en-US"/>
        </w:rPr>
      </w:pPr>
      <w:r w:rsidRPr="00C507E2">
        <w:rPr>
          <w:rFonts w:ascii="Verdana" w:hAnsi="Verdana" w:cs="Arial"/>
          <w:sz w:val="20"/>
          <w:szCs w:val="20"/>
          <w:lang w:val="en-GB" w:bidi="en-US"/>
        </w:rPr>
        <w:t>cha</w:t>
      </w:r>
      <w:r w:rsidR="00D47570" w:rsidRPr="00C507E2">
        <w:rPr>
          <w:rFonts w:ascii="Verdana" w:hAnsi="Verdana" w:cs="Arial"/>
          <w:sz w:val="20"/>
          <w:szCs w:val="20"/>
          <w:lang w:val="en-GB" w:bidi="en-US"/>
        </w:rPr>
        <w:t>r</w:t>
      </w:r>
      <w:r w:rsidRPr="00C507E2">
        <w:rPr>
          <w:rFonts w:ascii="Verdana" w:hAnsi="Verdana" w:cs="Arial"/>
          <w:sz w:val="20"/>
          <w:szCs w:val="20"/>
          <w:lang w:val="en-GB" w:bidi="en-US"/>
        </w:rPr>
        <w:t>ged on the</w:t>
      </w:r>
      <w:r w:rsidR="007B2535" w:rsidRPr="00C507E2">
        <w:rPr>
          <w:rFonts w:ascii="Verdana" w:hAnsi="Verdana" w:cs="Arial"/>
          <w:sz w:val="20"/>
          <w:szCs w:val="20"/>
          <w:lang w:val="en-GB" w:bidi="en-US"/>
        </w:rPr>
        <w:t xml:space="preserve"> GPW</w:t>
      </w:r>
      <w:r w:rsidRPr="00C507E2">
        <w:rPr>
          <w:rFonts w:ascii="Verdana" w:hAnsi="Verdana" w:cs="Arial"/>
          <w:sz w:val="20"/>
          <w:szCs w:val="20"/>
          <w:lang w:val="en-GB" w:bidi="en-US"/>
        </w:rPr>
        <w:t xml:space="preserve"> Main Market</w:t>
      </w:r>
    </w:p>
    <w:p w14:paraId="58605A3A" w14:textId="77777777" w:rsidR="00E43A34" w:rsidRPr="00E43A34" w:rsidRDefault="00E43A34" w:rsidP="00E43A34">
      <w:pPr>
        <w:spacing w:after="240" w:line="360" w:lineRule="auto"/>
        <w:jc w:val="center"/>
        <w:rPr>
          <w:rFonts w:ascii="Verdana" w:hAnsi="Verdana" w:cs="Arial"/>
          <w:b/>
          <w:bCs/>
          <w:color w:val="FF0000"/>
          <w:sz w:val="20"/>
          <w:szCs w:val="20"/>
          <w:lang w:val="en-US"/>
        </w:rPr>
      </w:pPr>
      <w:r w:rsidRPr="00E43A34">
        <w:rPr>
          <w:rFonts w:ascii="Verdana" w:hAnsi="Verdana" w:cs="Arial"/>
          <w:b/>
          <w:bCs/>
          <w:color w:val="FF0000"/>
          <w:sz w:val="20"/>
          <w:szCs w:val="20"/>
          <w:lang w:val="en-US"/>
        </w:rPr>
        <w:t>(text according to legal condition at the date of roll-out by GPW of the GPW WATS trading system)</w:t>
      </w:r>
    </w:p>
    <w:p w14:paraId="4916EE29" w14:textId="77777777" w:rsidR="00B24D84" w:rsidRPr="00C507E2" w:rsidRDefault="00B24D84" w:rsidP="00B24D84">
      <w:pPr>
        <w:spacing w:after="480" w:line="360" w:lineRule="auto"/>
        <w:jc w:val="both"/>
        <w:outlineLvl w:val="0"/>
        <w:rPr>
          <w:rFonts w:ascii="Verdana" w:hAnsi="Verdana"/>
          <w:b/>
          <w:bCs/>
          <w:sz w:val="16"/>
          <w:szCs w:val="16"/>
          <w:lang w:val="en-GB"/>
        </w:rPr>
      </w:pPr>
      <w:r w:rsidRPr="00C507E2">
        <w:rPr>
          <w:rFonts w:ascii="Verdana" w:hAnsi="Verdana" w:cs="Arial"/>
          <w:b/>
          <w:bCs/>
          <w:i/>
          <w:snapToGrid w:val="0"/>
          <w:color w:val="FF0000"/>
          <w:sz w:val="16"/>
          <w:szCs w:val="16"/>
          <w:lang w:val="en-GB"/>
        </w:rPr>
        <w:t>NOTE: Only the Polish version of this document is legally binding. This translation is provided for information only. Every effort has been made to ensure the accuracy of this publication. However, the WSE does not assume any responsibility for any errors or omissions.</w:t>
      </w:r>
    </w:p>
    <w:p w14:paraId="30812132" w14:textId="287910C2" w:rsidR="0019159F" w:rsidRPr="00C507E2" w:rsidRDefault="0019159F" w:rsidP="00B24D84">
      <w:pPr>
        <w:spacing w:after="240" w:line="360" w:lineRule="auto"/>
        <w:jc w:val="both"/>
        <w:rPr>
          <w:rFonts w:ascii="Verdana" w:hAnsi="Verdana" w:cs="Arial"/>
          <w:sz w:val="20"/>
          <w:szCs w:val="20"/>
          <w:lang w:val="en-GB" w:bidi="en-US"/>
        </w:rPr>
      </w:pPr>
      <w:r w:rsidRPr="00C507E2">
        <w:rPr>
          <w:rFonts w:ascii="Verdana" w:hAnsi="Verdana" w:cs="Arial"/>
          <w:sz w:val="20"/>
          <w:szCs w:val="20"/>
          <w:lang w:val="en-GB" w:bidi="en-US"/>
        </w:rPr>
        <w:t>Pursuant to § 178 of the Exchange Rules, the Exchange Management Board resolves as follows:</w:t>
      </w:r>
    </w:p>
    <w:p w14:paraId="454B9AC4" w14:textId="77777777" w:rsidR="007B2535" w:rsidRPr="00C507E2" w:rsidRDefault="007B2535" w:rsidP="007B2535">
      <w:pPr>
        <w:spacing w:after="120" w:line="360" w:lineRule="auto"/>
        <w:jc w:val="center"/>
        <w:rPr>
          <w:rFonts w:ascii="Verdana" w:hAnsi="Verdana" w:cs="Arial"/>
          <w:sz w:val="20"/>
          <w:szCs w:val="20"/>
          <w:lang w:val="en-GB" w:bidi="en-US"/>
        </w:rPr>
      </w:pPr>
      <w:r w:rsidRPr="00C507E2">
        <w:rPr>
          <w:rFonts w:ascii="Verdana" w:hAnsi="Verdana" w:cs="Arial"/>
          <w:sz w:val="20"/>
          <w:szCs w:val="20"/>
          <w:lang w:val="en-GB" w:bidi="en-US"/>
        </w:rPr>
        <w:t>§ 1</w:t>
      </w:r>
    </w:p>
    <w:p w14:paraId="4B8F0371" w14:textId="2418DADF" w:rsidR="0019159F" w:rsidRPr="00C507E2" w:rsidRDefault="0019159F" w:rsidP="007B2535">
      <w:pPr>
        <w:numPr>
          <w:ilvl w:val="0"/>
          <w:numId w:val="16"/>
        </w:numPr>
        <w:spacing w:after="120" w:line="360" w:lineRule="auto"/>
        <w:ind w:left="284" w:hanging="284"/>
        <w:jc w:val="both"/>
        <w:rPr>
          <w:rFonts w:ascii="Verdana" w:hAnsi="Verdana" w:cs="Consolas"/>
          <w:sz w:val="20"/>
          <w:szCs w:val="20"/>
          <w:lang w:val="en-GB" w:eastAsia="pl-PL"/>
        </w:rPr>
      </w:pPr>
      <w:r w:rsidRPr="00C507E2">
        <w:rPr>
          <w:rFonts w:ascii="Verdana" w:hAnsi="Verdana" w:cs="Consolas"/>
          <w:sz w:val="20"/>
          <w:szCs w:val="20"/>
          <w:lang w:val="en-GB" w:eastAsia="pl-PL"/>
        </w:rPr>
        <w:t xml:space="preserve">Subject to § 2, the fees referred to in point 3.1.1 of </w:t>
      </w:r>
      <w:r w:rsidR="00E13158" w:rsidRPr="00C507E2">
        <w:rPr>
          <w:rFonts w:ascii="Verdana" w:hAnsi="Verdana" w:cs="Consolas"/>
          <w:sz w:val="20"/>
          <w:szCs w:val="20"/>
          <w:lang w:val="en-GB" w:eastAsia="pl-PL"/>
        </w:rPr>
        <w:t xml:space="preserve">Exhibit No. 1 to the Exchange Rules for the execution of broker’s orders submitted on behalf </w:t>
      </w:r>
      <w:r w:rsidR="00112C41" w:rsidRPr="00C507E2">
        <w:rPr>
          <w:rFonts w:ascii="Verdana" w:hAnsi="Verdana" w:cs="Consolas"/>
          <w:sz w:val="20"/>
          <w:szCs w:val="20"/>
          <w:lang w:val="en-GB" w:eastAsia="pl-PL"/>
        </w:rPr>
        <w:t xml:space="preserve">of </w:t>
      </w:r>
      <w:r w:rsidR="00E13158" w:rsidRPr="00C507E2">
        <w:rPr>
          <w:rFonts w:ascii="Verdana" w:hAnsi="Verdana" w:cs="Consolas"/>
          <w:sz w:val="20"/>
          <w:szCs w:val="20"/>
          <w:lang w:val="en-GB" w:eastAsia="pl-PL"/>
        </w:rPr>
        <w:t xml:space="preserve">and </w:t>
      </w:r>
      <w:r w:rsidR="00112C41" w:rsidRPr="00C507E2">
        <w:rPr>
          <w:rFonts w:ascii="Verdana" w:hAnsi="Verdana" w:cs="Consolas"/>
          <w:sz w:val="20"/>
          <w:szCs w:val="20"/>
          <w:lang w:val="en-GB" w:eastAsia="pl-PL"/>
        </w:rPr>
        <w:t>on</w:t>
      </w:r>
      <w:r w:rsidR="00E13158" w:rsidRPr="00C507E2">
        <w:rPr>
          <w:rFonts w:ascii="Verdana" w:hAnsi="Verdana" w:cs="Consolas"/>
          <w:sz w:val="20"/>
          <w:szCs w:val="20"/>
          <w:lang w:val="en-GB" w:eastAsia="pl-PL"/>
        </w:rPr>
        <w:t xml:space="preserve"> the account of a</w:t>
      </w:r>
      <w:r w:rsidR="00AC3F16" w:rsidRPr="00C507E2">
        <w:rPr>
          <w:rFonts w:ascii="Verdana" w:hAnsi="Verdana" w:cs="Consolas"/>
          <w:sz w:val="20"/>
          <w:szCs w:val="20"/>
          <w:lang w:val="en-GB" w:eastAsia="pl-PL"/>
        </w:rPr>
        <w:t xml:space="preserve"> given</w:t>
      </w:r>
      <w:r w:rsidR="00E13158" w:rsidRPr="00C507E2">
        <w:rPr>
          <w:rFonts w:ascii="Verdana" w:hAnsi="Verdana" w:cs="Consolas"/>
          <w:sz w:val="20"/>
          <w:szCs w:val="20"/>
          <w:lang w:val="en-GB" w:eastAsia="pl-PL"/>
        </w:rPr>
        <w:t xml:space="preserve"> exchange member </w:t>
      </w:r>
      <w:r w:rsidR="00E41AB3" w:rsidRPr="00C507E2">
        <w:rPr>
          <w:rFonts w:ascii="Verdana" w:hAnsi="Verdana" w:cs="Consolas"/>
          <w:sz w:val="20"/>
          <w:szCs w:val="20"/>
          <w:lang w:val="en-GB" w:eastAsia="pl-PL"/>
        </w:rPr>
        <w:t xml:space="preserve">in the execution of cross </w:t>
      </w:r>
      <w:r w:rsidR="00112C41" w:rsidRPr="00C507E2">
        <w:rPr>
          <w:rFonts w:ascii="Verdana" w:hAnsi="Verdana" w:cs="Consolas"/>
          <w:sz w:val="20"/>
          <w:szCs w:val="20"/>
          <w:lang w:val="en-GB" w:eastAsia="pl-PL"/>
        </w:rPr>
        <w:t xml:space="preserve">transactions referred to in § 36(1)(b) of Division </w:t>
      </w:r>
      <w:r w:rsidR="00A653F5" w:rsidRPr="00C507E2">
        <w:rPr>
          <w:rFonts w:ascii="Verdana" w:hAnsi="Verdana" w:cs="Consolas"/>
          <w:sz w:val="20"/>
          <w:szCs w:val="20"/>
          <w:lang w:val="en-GB" w:eastAsia="pl-PL"/>
        </w:rPr>
        <w:t xml:space="preserve">4 of the Detailed Exchange Trading </w:t>
      </w:r>
      <w:r w:rsidR="00D4173B" w:rsidRPr="00C507E2">
        <w:rPr>
          <w:rFonts w:ascii="Verdana" w:hAnsi="Verdana" w:cs="Consolas"/>
          <w:sz w:val="20"/>
          <w:szCs w:val="20"/>
          <w:lang w:val="en-GB" w:eastAsia="pl-PL"/>
        </w:rPr>
        <w:t>Rules</w:t>
      </w:r>
      <w:r w:rsidR="00A653F5" w:rsidRPr="00C507E2">
        <w:rPr>
          <w:rFonts w:ascii="Verdana" w:hAnsi="Verdana" w:cs="Consolas"/>
          <w:sz w:val="20"/>
          <w:szCs w:val="20"/>
          <w:lang w:val="en-GB" w:eastAsia="pl-PL"/>
        </w:rPr>
        <w:t>, shall be reduced to 0.</w:t>
      </w:r>
    </w:p>
    <w:p w14:paraId="5B4ABB63" w14:textId="353888FB" w:rsidR="00A653F5" w:rsidRPr="00C507E2" w:rsidRDefault="00A653F5" w:rsidP="00E77FC4">
      <w:pPr>
        <w:numPr>
          <w:ilvl w:val="0"/>
          <w:numId w:val="16"/>
        </w:numPr>
        <w:spacing w:after="240" w:line="360" w:lineRule="auto"/>
        <w:ind w:left="284" w:hanging="284"/>
        <w:jc w:val="both"/>
        <w:rPr>
          <w:rFonts w:ascii="Verdana" w:hAnsi="Verdana" w:cs="Consolas"/>
          <w:sz w:val="20"/>
          <w:szCs w:val="20"/>
          <w:lang w:val="en-GB" w:eastAsia="pl-PL"/>
        </w:rPr>
      </w:pPr>
      <w:r w:rsidRPr="00C507E2">
        <w:rPr>
          <w:rFonts w:ascii="Verdana" w:hAnsi="Verdana" w:cs="Consolas"/>
          <w:sz w:val="20"/>
          <w:szCs w:val="20"/>
          <w:lang w:val="en-GB" w:eastAsia="pl-PL"/>
        </w:rPr>
        <w:t xml:space="preserve">Subject to § 2, the fees referred to in point 3.1.1 of Exhibit No. 1 to the Exchange Rules for the execution of broker’s orders submitted on behalf of and on the account of </w:t>
      </w:r>
      <w:r w:rsidR="007F3012" w:rsidRPr="00C507E2">
        <w:rPr>
          <w:rFonts w:ascii="Verdana" w:hAnsi="Verdana" w:cs="Consolas"/>
          <w:sz w:val="20"/>
          <w:szCs w:val="20"/>
          <w:lang w:val="en-GB" w:eastAsia="pl-PL"/>
        </w:rPr>
        <w:t xml:space="preserve">a client of </w:t>
      </w:r>
      <w:r w:rsidRPr="00C507E2">
        <w:rPr>
          <w:rFonts w:ascii="Verdana" w:hAnsi="Verdana" w:cs="Consolas"/>
          <w:sz w:val="20"/>
          <w:szCs w:val="20"/>
          <w:lang w:val="en-GB" w:eastAsia="pl-PL"/>
        </w:rPr>
        <w:t>a</w:t>
      </w:r>
      <w:r w:rsidR="00AC3F16" w:rsidRPr="00C507E2">
        <w:rPr>
          <w:rFonts w:ascii="Verdana" w:hAnsi="Verdana" w:cs="Consolas"/>
          <w:sz w:val="20"/>
          <w:szCs w:val="20"/>
          <w:lang w:val="en-GB" w:eastAsia="pl-PL"/>
        </w:rPr>
        <w:t xml:space="preserve"> given</w:t>
      </w:r>
      <w:r w:rsidRPr="00C507E2">
        <w:rPr>
          <w:rFonts w:ascii="Verdana" w:hAnsi="Verdana" w:cs="Consolas"/>
          <w:sz w:val="20"/>
          <w:szCs w:val="20"/>
          <w:lang w:val="en-GB" w:eastAsia="pl-PL"/>
        </w:rPr>
        <w:t xml:space="preserve"> exchange member in the execution of cross transactions referred to in § 36(1)(b) of Division 4 of the Detailed Exchange Trading </w:t>
      </w:r>
      <w:r w:rsidR="00D4173B" w:rsidRPr="00C507E2">
        <w:rPr>
          <w:rFonts w:ascii="Verdana" w:hAnsi="Verdana" w:cs="Consolas"/>
          <w:sz w:val="20"/>
          <w:szCs w:val="20"/>
          <w:lang w:val="en-GB" w:eastAsia="pl-PL"/>
        </w:rPr>
        <w:t>Rules</w:t>
      </w:r>
      <w:r w:rsidRPr="00C507E2">
        <w:rPr>
          <w:rFonts w:ascii="Verdana" w:hAnsi="Verdana" w:cs="Consolas"/>
          <w:sz w:val="20"/>
          <w:szCs w:val="20"/>
          <w:lang w:val="en-GB" w:eastAsia="pl-PL"/>
        </w:rPr>
        <w:t>, shall be reduced by 20%.</w:t>
      </w:r>
    </w:p>
    <w:p w14:paraId="4CEA8AA6" w14:textId="66D7B83E" w:rsidR="007B2535" w:rsidRPr="00C507E2" w:rsidRDefault="007B2535" w:rsidP="003D60F8">
      <w:pPr>
        <w:spacing w:after="120" w:line="360" w:lineRule="auto"/>
        <w:jc w:val="center"/>
        <w:rPr>
          <w:rFonts w:ascii="Verdana" w:hAnsi="Verdana" w:cs="Arial"/>
          <w:sz w:val="20"/>
          <w:szCs w:val="20"/>
          <w:lang w:val="en-GB" w:bidi="en-US"/>
        </w:rPr>
      </w:pPr>
      <w:r w:rsidRPr="00C507E2">
        <w:rPr>
          <w:rFonts w:ascii="Verdana" w:hAnsi="Verdana" w:cs="Arial"/>
          <w:sz w:val="20"/>
          <w:szCs w:val="20"/>
          <w:lang w:val="en-GB" w:bidi="en-US"/>
        </w:rPr>
        <w:t xml:space="preserve">§ </w:t>
      </w:r>
      <w:r w:rsidR="00A14B39" w:rsidRPr="00C507E2">
        <w:rPr>
          <w:rFonts w:ascii="Verdana" w:hAnsi="Verdana" w:cs="Arial"/>
          <w:sz w:val="20"/>
          <w:szCs w:val="20"/>
          <w:lang w:val="en-GB" w:bidi="en-US"/>
        </w:rPr>
        <w:t>2</w:t>
      </w:r>
    </w:p>
    <w:p w14:paraId="362642B9" w14:textId="1482AB62" w:rsidR="00A653F5" w:rsidRPr="00C507E2" w:rsidRDefault="00A653F5" w:rsidP="00133C43">
      <w:pPr>
        <w:spacing w:after="120" w:line="360" w:lineRule="auto"/>
        <w:jc w:val="both"/>
        <w:rPr>
          <w:rFonts w:ascii="Verdana" w:hAnsi="Verdana" w:cs="Arial"/>
          <w:sz w:val="20"/>
          <w:szCs w:val="20"/>
          <w:lang w:val="en-GB" w:bidi="en-US"/>
        </w:rPr>
      </w:pPr>
      <w:r w:rsidRPr="00C507E2">
        <w:rPr>
          <w:rFonts w:ascii="Verdana" w:hAnsi="Verdana" w:cs="Arial"/>
          <w:sz w:val="20"/>
          <w:szCs w:val="20"/>
          <w:lang w:val="en-GB" w:bidi="en-US"/>
        </w:rPr>
        <w:t xml:space="preserve">The reduced fees referred to in § 1 shall apply to cross transactions referred to in </w:t>
      </w:r>
      <w:r w:rsidR="00D4173B" w:rsidRPr="00C507E2">
        <w:rPr>
          <w:rFonts w:ascii="Verdana" w:hAnsi="Verdana" w:cs="Arial"/>
          <w:sz w:val="20"/>
          <w:szCs w:val="20"/>
          <w:lang w:val="en-GB" w:bidi="en-US"/>
        </w:rPr>
        <w:br/>
      </w:r>
      <w:r w:rsidRPr="00C507E2">
        <w:rPr>
          <w:rFonts w:ascii="Verdana" w:hAnsi="Verdana" w:cs="Arial"/>
          <w:sz w:val="20"/>
          <w:szCs w:val="20"/>
          <w:lang w:val="en-GB" w:bidi="en-US"/>
        </w:rPr>
        <w:t>§ 1 executed by exchange members who meet, as at the last trading day of the calendar month for which the fee is charged, all of the following criteria:</w:t>
      </w:r>
    </w:p>
    <w:p w14:paraId="122525F2" w14:textId="5B8E6A1B" w:rsidR="00A653F5" w:rsidRPr="00C507E2" w:rsidRDefault="00A653F5" w:rsidP="007B0873">
      <w:pPr>
        <w:pStyle w:val="Akapitzlist"/>
        <w:numPr>
          <w:ilvl w:val="0"/>
          <w:numId w:val="18"/>
        </w:numPr>
        <w:spacing w:after="120" w:line="360" w:lineRule="auto"/>
        <w:contextualSpacing w:val="0"/>
        <w:jc w:val="both"/>
        <w:rPr>
          <w:rFonts w:ascii="Verdana" w:hAnsi="Verdana" w:cs="Consolas"/>
          <w:sz w:val="20"/>
          <w:szCs w:val="20"/>
          <w:lang w:val="en-GB" w:eastAsia="pl-PL"/>
        </w:rPr>
      </w:pPr>
      <w:r w:rsidRPr="00C507E2">
        <w:rPr>
          <w:rFonts w:ascii="Verdana" w:hAnsi="Verdana" w:cs="Arial"/>
          <w:sz w:val="20"/>
          <w:szCs w:val="20"/>
          <w:lang w:val="en-GB" w:bidi="en-US"/>
        </w:rPr>
        <w:t xml:space="preserve">they are authorised to </w:t>
      </w:r>
      <w:r w:rsidR="004466FE" w:rsidRPr="00C507E2">
        <w:rPr>
          <w:rFonts w:ascii="Verdana" w:hAnsi="Verdana" w:cs="Arial"/>
          <w:sz w:val="20"/>
          <w:szCs w:val="20"/>
          <w:lang w:val="en-GB" w:bidi="en-US"/>
        </w:rPr>
        <w:t>conduct business</w:t>
      </w:r>
      <w:r w:rsidRPr="00C507E2">
        <w:rPr>
          <w:rFonts w:ascii="Verdana" w:hAnsi="Verdana" w:cs="Arial"/>
          <w:sz w:val="20"/>
          <w:szCs w:val="20"/>
          <w:lang w:val="en-GB" w:bidi="en-US"/>
        </w:rPr>
        <w:t>, on own account and on the account of a client, in</w:t>
      </w:r>
      <w:r w:rsidR="00AC3F16" w:rsidRPr="00C507E2">
        <w:rPr>
          <w:rFonts w:ascii="Verdana" w:hAnsi="Verdana" w:cs="Arial"/>
          <w:sz w:val="20"/>
          <w:szCs w:val="20"/>
          <w:lang w:val="en-GB" w:bidi="en-US"/>
        </w:rPr>
        <w:t xml:space="preserve"> the scope of</w:t>
      </w:r>
      <w:r w:rsidRPr="00C507E2">
        <w:rPr>
          <w:rFonts w:ascii="Verdana" w:hAnsi="Verdana" w:cs="Arial"/>
          <w:sz w:val="20"/>
          <w:szCs w:val="20"/>
          <w:lang w:val="en-GB" w:bidi="en-US"/>
        </w:rPr>
        <w:t xml:space="preserve"> trading in securities and derivatives on the GPW Main Market, where the scope of the authorisation </w:t>
      </w:r>
      <w:r w:rsidR="004466FE" w:rsidRPr="00C507E2">
        <w:rPr>
          <w:rFonts w:ascii="Verdana" w:hAnsi="Verdana" w:cs="Arial"/>
          <w:sz w:val="20"/>
          <w:szCs w:val="20"/>
          <w:lang w:val="en-GB" w:bidi="en-US"/>
        </w:rPr>
        <w:t xml:space="preserve">to conduct business </w:t>
      </w:r>
      <w:r w:rsidRPr="00C507E2">
        <w:rPr>
          <w:rFonts w:ascii="Verdana" w:hAnsi="Verdana" w:cs="Arial"/>
          <w:sz w:val="20"/>
          <w:szCs w:val="20"/>
          <w:lang w:val="en-GB" w:bidi="en-US"/>
        </w:rPr>
        <w:t xml:space="preserve">shall be determined on the basis of the relevant resolution of the Exchange Management </w:t>
      </w:r>
      <w:r w:rsidRPr="00C507E2">
        <w:rPr>
          <w:rFonts w:ascii="Verdana" w:hAnsi="Verdana" w:cs="Arial"/>
          <w:sz w:val="20"/>
          <w:szCs w:val="20"/>
          <w:lang w:val="en-GB" w:bidi="en-US"/>
        </w:rPr>
        <w:lastRenderedPageBreak/>
        <w:t xml:space="preserve">Board which </w:t>
      </w:r>
      <w:r w:rsidR="003341E4" w:rsidRPr="00C507E2">
        <w:rPr>
          <w:rFonts w:ascii="Verdana" w:hAnsi="Verdana" w:cs="Arial"/>
          <w:sz w:val="20"/>
          <w:szCs w:val="20"/>
          <w:lang w:val="en-GB" w:bidi="en-US"/>
        </w:rPr>
        <w:t xml:space="preserve">specifies the date of </w:t>
      </w:r>
      <w:r w:rsidR="00B67F37" w:rsidRPr="00C507E2">
        <w:rPr>
          <w:rFonts w:ascii="Verdana" w:hAnsi="Verdana" w:cs="Arial"/>
          <w:sz w:val="20"/>
          <w:szCs w:val="20"/>
          <w:lang w:val="en-GB" w:bidi="en-US"/>
        </w:rPr>
        <w:t xml:space="preserve">the commencement of </w:t>
      </w:r>
      <w:r w:rsidR="002853E8" w:rsidRPr="00C507E2">
        <w:rPr>
          <w:rFonts w:ascii="Verdana" w:hAnsi="Verdana" w:cs="Arial"/>
          <w:sz w:val="20"/>
          <w:szCs w:val="20"/>
          <w:lang w:val="en-GB" w:bidi="en-US"/>
        </w:rPr>
        <w:t xml:space="preserve">conduct </w:t>
      </w:r>
      <w:r w:rsidR="004466FE" w:rsidRPr="00C507E2">
        <w:rPr>
          <w:rFonts w:ascii="Verdana" w:hAnsi="Verdana" w:cs="Arial"/>
          <w:sz w:val="20"/>
          <w:szCs w:val="20"/>
          <w:lang w:val="en-GB" w:bidi="en-US"/>
        </w:rPr>
        <w:t>business</w:t>
      </w:r>
      <w:r w:rsidR="003341E4" w:rsidRPr="00C507E2">
        <w:rPr>
          <w:rFonts w:ascii="Verdana" w:hAnsi="Verdana" w:cs="Arial"/>
          <w:sz w:val="20"/>
          <w:szCs w:val="20"/>
          <w:lang w:val="en-GB" w:bidi="en-US"/>
        </w:rPr>
        <w:t xml:space="preserve"> </w:t>
      </w:r>
      <w:r w:rsidR="00AC3F16" w:rsidRPr="00C507E2">
        <w:rPr>
          <w:rFonts w:ascii="Verdana" w:hAnsi="Verdana" w:cs="Arial"/>
          <w:sz w:val="20"/>
          <w:szCs w:val="20"/>
          <w:lang w:val="en-GB" w:bidi="en-US"/>
        </w:rPr>
        <w:t>with</w:t>
      </w:r>
      <w:r w:rsidR="003341E4" w:rsidRPr="00C507E2">
        <w:rPr>
          <w:rFonts w:ascii="Verdana" w:hAnsi="Verdana" w:cs="Arial"/>
          <w:sz w:val="20"/>
          <w:szCs w:val="20"/>
          <w:lang w:val="en-GB" w:bidi="en-US"/>
        </w:rPr>
        <w:t xml:space="preserve"> the relevant scope, referred to in § 70(1) of the Exchange Rules</w:t>
      </w:r>
      <w:r w:rsidR="002853E8" w:rsidRPr="00C507E2">
        <w:rPr>
          <w:rFonts w:ascii="Verdana" w:hAnsi="Verdana" w:cs="Arial"/>
          <w:sz w:val="20"/>
          <w:szCs w:val="20"/>
          <w:lang w:val="en-GB" w:bidi="en-US"/>
        </w:rPr>
        <w:t>,</w:t>
      </w:r>
      <w:r w:rsidR="003341E4" w:rsidRPr="00C507E2">
        <w:rPr>
          <w:rFonts w:ascii="Verdana" w:hAnsi="Verdana" w:cs="Arial"/>
          <w:sz w:val="20"/>
          <w:szCs w:val="20"/>
          <w:lang w:val="en-GB" w:bidi="en-US"/>
        </w:rPr>
        <w:t xml:space="preserve"> and</w:t>
      </w:r>
    </w:p>
    <w:p w14:paraId="0A5C72D8" w14:textId="049EBD2A" w:rsidR="00B14E2D" w:rsidRPr="00C507E2" w:rsidRDefault="00B14E2D" w:rsidP="00210F35">
      <w:pPr>
        <w:pStyle w:val="Akapitzlist"/>
        <w:numPr>
          <w:ilvl w:val="0"/>
          <w:numId w:val="18"/>
        </w:numPr>
        <w:spacing w:after="240" w:line="360" w:lineRule="auto"/>
        <w:jc w:val="both"/>
        <w:rPr>
          <w:rFonts w:ascii="Verdana" w:hAnsi="Verdana" w:cs="Consolas"/>
          <w:sz w:val="20"/>
          <w:szCs w:val="20"/>
          <w:lang w:val="en-GB" w:eastAsia="pl-PL"/>
        </w:rPr>
      </w:pPr>
      <w:r w:rsidRPr="00C507E2">
        <w:rPr>
          <w:rFonts w:ascii="Verdana" w:hAnsi="Verdana" w:cs="Arial"/>
          <w:sz w:val="20"/>
          <w:szCs w:val="20"/>
          <w:lang w:val="en-GB" w:bidi="en-US"/>
        </w:rPr>
        <w:t xml:space="preserve">they are authorised to </w:t>
      </w:r>
      <w:r w:rsidR="004466FE" w:rsidRPr="00C507E2">
        <w:rPr>
          <w:rFonts w:ascii="Verdana" w:hAnsi="Verdana" w:cs="Arial"/>
          <w:sz w:val="20"/>
          <w:szCs w:val="20"/>
          <w:lang w:val="en-GB" w:bidi="en-US"/>
        </w:rPr>
        <w:t>conduct business</w:t>
      </w:r>
      <w:r w:rsidRPr="00C507E2">
        <w:rPr>
          <w:rFonts w:ascii="Verdana" w:hAnsi="Verdana" w:cs="Arial"/>
          <w:sz w:val="20"/>
          <w:szCs w:val="20"/>
          <w:lang w:val="en-GB" w:bidi="en-US"/>
        </w:rPr>
        <w:t>, on own account and on the account of a client, as a Market Member in the alternative</w:t>
      </w:r>
      <w:r w:rsidR="00BB1D7B" w:rsidRPr="00C507E2">
        <w:rPr>
          <w:rFonts w:ascii="Verdana" w:hAnsi="Verdana" w:cs="Arial"/>
          <w:sz w:val="20"/>
          <w:szCs w:val="20"/>
          <w:lang w:val="en-GB" w:bidi="en-US"/>
        </w:rPr>
        <w:t xml:space="preserve"> trading system on NewConnect, </w:t>
      </w:r>
      <w:r w:rsidR="004466FE" w:rsidRPr="00C507E2">
        <w:rPr>
          <w:rFonts w:ascii="Verdana" w:hAnsi="Verdana" w:cs="Arial"/>
          <w:sz w:val="20"/>
          <w:szCs w:val="20"/>
          <w:lang w:val="en-GB" w:bidi="en-US"/>
        </w:rPr>
        <w:t xml:space="preserve">where the scope of the authorisation to conduct business shall be determined on the basis of the relevant resolution of the Exchange Management Board which specifies the date of the commencement of </w:t>
      </w:r>
      <w:r w:rsidR="008C5D1D" w:rsidRPr="00C507E2">
        <w:rPr>
          <w:rFonts w:ascii="Verdana" w:hAnsi="Verdana" w:cs="Arial"/>
          <w:sz w:val="20"/>
          <w:szCs w:val="20"/>
          <w:lang w:val="en-GB" w:bidi="en-US"/>
        </w:rPr>
        <w:t xml:space="preserve">conduct </w:t>
      </w:r>
      <w:r w:rsidR="004466FE" w:rsidRPr="00C507E2">
        <w:rPr>
          <w:rFonts w:ascii="Verdana" w:hAnsi="Verdana" w:cs="Arial"/>
          <w:sz w:val="20"/>
          <w:szCs w:val="20"/>
          <w:lang w:val="en-GB" w:bidi="en-US"/>
        </w:rPr>
        <w:t xml:space="preserve">business </w:t>
      </w:r>
      <w:r w:rsidR="00AC3F16" w:rsidRPr="00C507E2">
        <w:rPr>
          <w:rFonts w:ascii="Verdana" w:hAnsi="Verdana" w:cs="Arial"/>
          <w:sz w:val="20"/>
          <w:szCs w:val="20"/>
          <w:lang w:val="en-GB" w:bidi="en-US"/>
        </w:rPr>
        <w:t>with</w:t>
      </w:r>
      <w:r w:rsidR="004466FE" w:rsidRPr="00C507E2">
        <w:rPr>
          <w:rFonts w:ascii="Verdana" w:hAnsi="Verdana" w:cs="Arial"/>
          <w:sz w:val="20"/>
          <w:szCs w:val="20"/>
          <w:lang w:val="en-GB" w:bidi="en-US"/>
        </w:rPr>
        <w:t xml:space="preserve"> the relevant scope, referred to in § </w:t>
      </w:r>
      <w:r w:rsidR="006410F3" w:rsidRPr="00C507E2">
        <w:rPr>
          <w:rFonts w:ascii="Verdana" w:hAnsi="Verdana" w:cs="Arial"/>
          <w:sz w:val="20"/>
          <w:szCs w:val="20"/>
          <w:lang w:val="en-GB" w:bidi="en-US"/>
        </w:rPr>
        <w:t>19</w:t>
      </w:r>
      <w:r w:rsidR="004466FE" w:rsidRPr="00C507E2">
        <w:rPr>
          <w:rFonts w:ascii="Verdana" w:hAnsi="Verdana" w:cs="Arial"/>
          <w:sz w:val="20"/>
          <w:szCs w:val="20"/>
          <w:lang w:val="en-GB" w:bidi="en-US"/>
        </w:rPr>
        <w:t xml:space="preserve">(1) of the </w:t>
      </w:r>
      <w:r w:rsidR="006410F3" w:rsidRPr="00C507E2">
        <w:rPr>
          <w:rFonts w:ascii="Verdana" w:hAnsi="Verdana" w:cs="Arial"/>
          <w:sz w:val="20"/>
          <w:szCs w:val="20"/>
          <w:lang w:val="en-GB" w:bidi="en-US"/>
        </w:rPr>
        <w:t>Alternative Trading System</w:t>
      </w:r>
      <w:r w:rsidR="004466FE" w:rsidRPr="00C507E2">
        <w:rPr>
          <w:rFonts w:ascii="Verdana" w:hAnsi="Verdana" w:cs="Arial"/>
          <w:sz w:val="20"/>
          <w:szCs w:val="20"/>
          <w:lang w:val="en-GB" w:bidi="en-US"/>
        </w:rPr>
        <w:t xml:space="preserve"> Rules</w:t>
      </w:r>
      <w:r w:rsidR="006410F3" w:rsidRPr="00C507E2">
        <w:rPr>
          <w:rFonts w:ascii="Verdana" w:hAnsi="Verdana" w:cs="Arial"/>
          <w:sz w:val="20"/>
          <w:szCs w:val="20"/>
          <w:lang w:val="en-GB" w:bidi="en-US"/>
        </w:rPr>
        <w:t>.</w:t>
      </w:r>
    </w:p>
    <w:p w14:paraId="11829F1A" w14:textId="45003829" w:rsidR="007B2535" w:rsidRPr="00C507E2" w:rsidRDefault="007B2535" w:rsidP="007B2535">
      <w:pPr>
        <w:spacing w:after="120" w:line="360" w:lineRule="auto"/>
        <w:jc w:val="center"/>
        <w:rPr>
          <w:rFonts w:ascii="Verdana" w:hAnsi="Verdana" w:cs="Arial"/>
          <w:sz w:val="20"/>
          <w:szCs w:val="20"/>
          <w:lang w:val="en-GB" w:bidi="en-US"/>
        </w:rPr>
      </w:pPr>
      <w:r w:rsidRPr="00C507E2">
        <w:rPr>
          <w:rFonts w:ascii="Verdana" w:hAnsi="Verdana" w:cs="Arial"/>
          <w:sz w:val="20"/>
          <w:szCs w:val="20"/>
          <w:lang w:val="en-GB" w:bidi="en-US"/>
        </w:rPr>
        <w:t xml:space="preserve">§ </w:t>
      </w:r>
      <w:r w:rsidR="00A14B39" w:rsidRPr="00C507E2">
        <w:rPr>
          <w:rFonts w:ascii="Verdana" w:hAnsi="Verdana" w:cs="Arial"/>
          <w:sz w:val="20"/>
          <w:szCs w:val="20"/>
          <w:lang w:val="en-GB" w:bidi="en-US"/>
        </w:rPr>
        <w:t>3</w:t>
      </w:r>
    </w:p>
    <w:p w14:paraId="230F365C" w14:textId="42C1DD00" w:rsidR="006410F3" w:rsidRPr="008D43BB" w:rsidRDefault="006410F3" w:rsidP="00057033">
      <w:pPr>
        <w:spacing w:after="120" w:line="360" w:lineRule="auto"/>
        <w:jc w:val="both"/>
        <w:rPr>
          <w:rFonts w:ascii="Verdana" w:hAnsi="Verdana" w:cs="Arial"/>
          <w:sz w:val="20"/>
          <w:szCs w:val="20"/>
          <w:lang w:val="en-GB" w:bidi="en-US"/>
        </w:rPr>
      </w:pPr>
      <w:r w:rsidRPr="00C507E2">
        <w:rPr>
          <w:rFonts w:ascii="Verdana" w:hAnsi="Verdana" w:cs="Arial"/>
          <w:sz w:val="20"/>
          <w:szCs w:val="20"/>
          <w:lang w:val="en-GB" w:bidi="en-US"/>
        </w:rPr>
        <w:t xml:space="preserve">This Resolution shall come into force on 1 September 2020 and </w:t>
      </w:r>
      <w:r w:rsidR="00F37DFC" w:rsidRPr="00C507E2">
        <w:rPr>
          <w:rFonts w:ascii="Verdana" w:hAnsi="Verdana" w:cs="Arial"/>
          <w:sz w:val="20"/>
          <w:szCs w:val="20"/>
          <w:lang w:val="en-GB" w:bidi="en-US"/>
        </w:rPr>
        <w:t xml:space="preserve">shall </w:t>
      </w:r>
      <w:r w:rsidRPr="00C507E2">
        <w:rPr>
          <w:rFonts w:ascii="Verdana" w:hAnsi="Verdana" w:cs="Arial"/>
          <w:sz w:val="20"/>
          <w:szCs w:val="20"/>
          <w:lang w:val="en-GB" w:bidi="en-US"/>
        </w:rPr>
        <w:t xml:space="preserve">remain in effect until </w:t>
      </w:r>
      <w:r w:rsidR="00035319" w:rsidRPr="00C507E2">
        <w:rPr>
          <w:rFonts w:ascii="Verdana" w:hAnsi="Verdana" w:cs="Arial"/>
          <w:sz w:val="20"/>
          <w:szCs w:val="20"/>
          <w:lang w:val="en-US"/>
        </w:rPr>
        <w:t>30 April 202</w:t>
      </w:r>
      <w:r w:rsidR="00C91E9F">
        <w:rPr>
          <w:rFonts w:ascii="Verdana" w:hAnsi="Verdana" w:cs="Arial"/>
          <w:sz w:val="20"/>
          <w:szCs w:val="20"/>
          <w:lang w:val="en-US"/>
        </w:rPr>
        <w:t>7</w:t>
      </w:r>
      <w:r w:rsidR="00035319" w:rsidRPr="00C507E2">
        <w:rPr>
          <w:rFonts w:ascii="Verdana" w:hAnsi="Verdana" w:cs="Arial"/>
          <w:sz w:val="20"/>
          <w:szCs w:val="20"/>
          <w:lang w:val="en-US"/>
        </w:rPr>
        <w:t xml:space="preserve"> </w:t>
      </w:r>
      <w:r w:rsidRPr="00C507E2">
        <w:rPr>
          <w:rFonts w:ascii="Verdana" w:hAnsi="Verdana" w:cs="Arial"/>
          <w:sz w:val="20"/>
          <w:szCs w:val="20"/>
          <w:lang w:val="en-GB" w:bidi="en-US"/>
        </w:rPr>
        <w:t>unless the Exchange Management Board decides to exten</w:t>
      </w:r>
      <w:r w:rsidR="00F37DFC" w:rsidRPr="00C507E2">
        <w:rPr>
          <w:rFonts w:ascii="Verdana" w:hAnsi="Verdana" w:cs="Arial"/>
          <w:sz w:val="20"/>
          <w:szCs w:val="20"/>
          <w:lang w:val="en-GB" w:bidi="en-US"/>
        </w:rPr>
        <w:t>d</w:t>
      </w:r>
      <w:r w:rsidRPr="00C507E2">
        <w:rPr>
          <w:rFonts w:ascii="Verdana" w:hAnsi="Verdana" w:cs="Arial"/>
          <w:sz w:val="20"/>
          <w:szCs w:val="20"/>
          <w:lang w:val="en-GB" w:bidi="en-US"/>
        </w:rPr>
        <w:t xml:space="preserve"> its validity.</w:t>
      </w:r>
    </w:p>
    <w:p w14:paraId="55606F17" w14:textId="77777777" w:rsidR="00057033" w:rsidRPr="008D43BB" w:rsidRDefault="00057033" w:rsidP="007B2535">
      <w:pPr>
        <w:spacing w:after="120" w:line="360" w:lineRule="auto"/>
        <w:jc w:val="both"/>
        <w:rPr>
          <w:rFonts w:ascii="Verdana" w:hAnsi="Verdana" w:cs="Arial"/>
          <w:sz w:val="20"/>
          <w:szCs w:val="20"/>
          <w:lang w:val="en-GB" w:bidi="en-US"/>
        </w:rPr>
      </w:pPr>
    </w:p>
    <w:p w14:paraId="577A159D" w14:textId="2B39A6C4" w:rsidR="00053CD6" w:rsidRPr="008D43BB" w:rsidRDefault="00053CD6" w:rsidP="007B2535">
      <w:pPr>
        <w:rPr>
          <w:rFonts w:ascii="Verdana" w:hAnsi="Verdana"/>
          <w:sz w:val="20"/>
          <w:szCs w:val="20"/>
          <w:lang w:val="en-GB"/>
        </w:rPr>
      </w:pPr>
    </w:p>
    <w:sectPr w:rsidR="00053CD6" w:rsidRPr="008D43BB" w:rsidSect="00710731">
      <w:footerReference w:type="default" r:id="rId9"/>
      <w:headerReference w:type="first" r:id="rId10"/>
      <w:footerReference w:type="first" r:id="rId11"/>
      <w:type w:val="continuous"/>
      <w:pgSz w:w="11906" w:h="16838" w:code="9"/>
      <w:pgMar w:top="1701" w:right="1701" w:bottom="1560"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7A4835" w14:textId="77777777" w:rsidR="00BE35F6" w:rsidRDefault="00BE35F6" w:rsidP="0086331F">
      <w:pPr>
        <w:spacing w:after="0" w:line="240" w:lineRule="auto"/>
      </w:pPr>
      <w:r>
        <w:separator/>
      </w:r>
    </w:p>
  </w:endnote>
  <w:endnote w:type="continuationSeparator" w:id="0">
    <w:p w14:paraId="020E0965" w14:textId="77777777" w:rsidR="00BE35F6" w:rsidRDefault="00BE35F6" w:rsidP="008633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Consolas">
    <w:panose1 w:val="020B0609020204030204"/>
    <w:charset w:val="EE"/>
    <w:family w:val="modern"/>
    <w:pitch w:val="fixed"/>
    <w:sig w:usb0="E00006FF" w:usb1="0000FCFF" w:usb2="00000001"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D51EB" w14:textId="77777777" w:rsidR="00726330" w:rsidRDefault="00414720">
    <w:pPr>
      <w:pStyle w:val="Stopka"/>
    </w:pPr>
    <w:r>
      <w:rPr>
        <w:noProof/>
        <w:lang w:eastAsia="pl-PL"/>
      </w:rPr>
      <w:drawing>
        <wp:anchor distT="0" distB="0" distL="114300" distR="114300" simplePos="0" relativeHeight="251658752" behindDoc="1" locked="0" layoutInCell="1" allowOverlap="1" wp14:anchorId="35BD18EC" wp14:editId="3271E323">
          <wp:simplePos x="0" y="0"/>
          <wp:positionH relativeFrom="column">
            <wp:posOffset>-1372235</wp:posOffset>
          </wp:positionH>
          <wp:positionV relativeFrom="paragraph">
            <wp:posOffset>-465455</wp:posOffset>
          </wp:positionV>
          <wp:extent cx="7564755" cy="1068705"/>
          <wp:effectExtent l="0" t="0" r="0" b="0"/>
          <wp:wrapNone/>
          <wp:docPr id="16" name="Obraz 16" descr="papier firmowy nowe logo ogolny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papier firmowy nowe logo ogolny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4755" cy="106870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1B53D" w14:textId="77777777" w:rsidR="00726330" w:rsidRDefault="00414720">
    <w:pPr>
      <w:pStyle w:val="Stopka"/>
    </w:pPr>
    <w:r>
      <w:rPr>
        <w:noProof/>
        <w:lang w:eastAsia="pl-PL"/>
      </w:rPr>
      <w:drawing>
        <wp:anchor distT="0" distB="0" distL="114300" distR="114300" simplePos="0" relativeHeight="251657728" behindDoc="1" locked="0" layoutInCell="1" allowOverlap="1" wp14:anchorId="0C3EBFD1" wp14:editId="5E516374">
          <wp:simplePos x="0" y="0"/>
          <wp:positionH relativeFrom="column">
            <wp:posOffset>-826770</wp:posOffset>
          </wp:positionH>
          <wp:positionV relativeFrom="paragraph">
            <wp:posOffset>-459740</wp:posOffset>
          </wp:positionV>
          <wp:extent cx="7564755" cy="1068705"/>
          <wp:effectExtent l="0" t="0" r="0" b="0"/>
          <wp:wrapNone/>
          <wp:docPr id="18" name="Obraz 18" descr="papier firmowy nowe logo ogolny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papier firmowy nowe logo ogolny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4755" cy="106870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3F488E" w14:textId="77777777" w:rsidR="00BE35F6" w:rsidRDefault="00BE35F6" w:rsidP="0086331F">
      <w:pPr>
        <w:spacing w:after="0" w:line="240" w:lineRule="auto"/>
      </w:pPr>
      <w:r>
        <w:separator/>
      </w:r>
    </w:p>
  </w:footnote>
  <w:footnote w:type="continuationSeparator" w:id="0">
    <w:p w14:paraId="2E8E48C7" w14:textId="77777777" w:rsidR="00BE35F6" w:rsidRDefault="00BE35F6" w:rsidP="008633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ECC42" w14:textId="77777777" w:rsidR="00726330" w:rsidRPr="00D070CB" w:rsidRDefault="00414720">
    <w:pPr>
      <w:pStyle w:val="Nagwek"/>
    </w:pPr>
    <w:r>
      <w:rPr>
        <w:noProof/>
        <w:lang w:eastAsia="pl-PL"/>
      </w:rPr>
      <w:drawing>
        <wp:anchor distT="0" distB="0" distL="114300" distR="114300" simplePos="0" relativeHeight="251656704" behindDoc="1" locked="0" layoutInCell="1" allowOverlap="1" wp14:anchorId="5623818B" wp14:editId="2B2D8471">
          <wp:simplePos x="0" y="0"/>
          <wp:positionH relativeFrom="column">
            <wp:posOffset>-835025</wp:posOffset>
          </wp:positionH>
          <wp:positionV relativeFrom="paragraph">
            <wp:posOffset>-447040</wp:posOffset>
          </wp:positionV>
          <wp:extent cx="7564755" cy="1068705"/>
          <wp:effectExtent l="0" t="0" r="0" b="0"/>
          <wp:wrapNone/>
          <wp:docPr id="17" name="Obraz 17" descr="papier firmowy nowe logo ogoln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apier firmowy nowe logo ogolny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4755" cy="106870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4621FC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48D3F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F6E7DB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8EC864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C14984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03E641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F1CE88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FF2FC8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AA4FC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6FCDA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8C0050"/>
    <w:multiLevelType w:val="hybridMultilevel"/>
    <w:tmpl w:val="5030937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8883FB2"/>
    <w:multiLevelType w:val="hybridMultilevel"/>
    <w:tmpl w:val="5D340C2E"/>
    <w:lvl w:ilvl="0" w:tplc="2C9486F2">
      <w:start w:val="1"/>
      <w:numFmt w:val="lowerLetter"/>
      <w:lvlText w:val="%1)"/>
      <w:lvlJc w:val="left"/>
      <w:pPr>
        <w:ind w:left="791" w:hanging="360"/>
      </w:pPr>
      <w:rPr>
        <w:rFonts w:hint="default"/>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2" w15:restartNumberingAfterBreak="0">
    <w:nsid w:val="23854EBD"/>
    <w:multiLevelType w:val="hybridMultilevel"/>
    <w:tmpl w:val="705E4A6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79A5C46"/>
    <w:multiLevelType w:val="hybridMultilevel"/>
    <w:tmpl w:val="F3FE08F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3BFD26F8"/>
    <w:multiLevelType w:val="hybridMultilevel"/>
    <w:tmpl w:val="1EA02F7E"/>
    <w:lvl w:ilvl="0" w:tplc="B31A781A">
      <w:start w:val="1"/>
      <w:numFmt w:val="decimal"/>
      <w:lvlText w:val="%1)"/>
      <w:lvlJc w:val="left"/>
      <w:pPr>
        <w:tabs>
          <w:tab w:val="num" w:pos="340"/>
        </w:tabs>
        <w:ind w:left="340" w:hanging="340"/>
      </w:pPr>
      <w:rPr>
        <w:rFonts w:cs="Aria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F2069C4"/>
    <w:multiLevelType w:val="hybridMultilevel"/>
    <w:tmpl w:val="302C641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4F971541"/>
    <w:multiLevelType w:val="hybridMultilevel"/>
    <w:tmpl w:val="F37EAA6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6F846925"/>
    <w:multiLevelType w:val="hybridMultilevel"/>
    <w:tmpl w:val="8E225B60"/>
    <w:lvl w:ilvl="0" w:tplc="CDCE14D4">
      <w:start w:val="1"/>
      <w:numFmt w:val="decimal"/>
      <w:lvlText w:val="%1)"/>
      <w:lvlJc w:val="left"/>
      <w:pPr>
        <w:tabs>
          <w:tab w:val="num" w:pos="397"/>
        </w:tabs>
        <w:ind w:left="397" w:hanging="397"/>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598171643">
    <w:abstractNumId w:val="8"/>
  </w:num>
  <w:num w:numId="2" w16cid:durableId="1267927256">
    <w:abstractNumId w:val="3"/>
  </w:num>
  <w:num w:numId="3" w16cid:durableId="867912361">
    <w:abstractNumId w:val="2"/>
  </w:num>
  <w:num w:numId="4" w16cid:durableId="867304571">
    <w:abstractNumId w:val="1"/>
  </w:num>
  <w:num w:numId="5" w16cid:durableId="1919826006">
    <w:abstractNumId w:val="0"/>
  </w:num>
  <w:num w:numId="6" w16cid:durableId="2052803686">
    <w:abstractNumId w:val="9"/>
  </w:num>
  <w:num w:numId="7" w16cid:durableId="1278830417">
    <w:abstractNumId w:val="7"/>
  </w:num>
  <w:num w:numId="8" w16cid:durableId="283582301">
    <w:abstractNumId w:val="6"/>
  </w:num>
  <w:num w:numId="9" w16cid:durableId="2072843306">
    <w:abstractNumId w:val="5"/>
  </w:num>
  <w:num w:numId="10" w16cid:durableId="1846818714">
    <w:abstractNumId w:val="4"/>
  </w:num>
  <w:num w:numId="11" w16cid:durableId="1795637533">
    <w:abstractNumId w:val="11"/>
  </w:num>
  <w:num w:numId="12" w16cid:durableId="130908144">
    <w:abstractNumId w:val="12"/>
  </w:num>
  <w:num w:numId="13" w16cid:durableId="599996931">
    <w:abstractNumId w:val="13"/>
  </w:num>
  <w:num w:numId="14" w16cid:durableId="2009672105">
    <w:abstractNumId w:val="17"/>
  </w:num>
  <w:num w:numId="15" w16cid:durableId="72357522">
    <w:abstractNumId w:val="10"/>
  </w:num>
  <w:num w:numId="16" w16cid:durableId="1870333701">
    <w:abstractNumId w:val="15"/>
  </w:num>
  <w:num w:numId="17" w16cid:durableId="1453938401">
    <w:abstractNumId w:val="16"/>
  </w:num>
  <w:num w:numId="18" w16cid:durableId="174721807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5E34"/>
    <w:rsid w:val="00010123"/>
    <w:rsid w:val="000201AE"/>
    <w:rsid w:val="000210D7"/>
    <w:rsid w:val="00035319"/>
    <w:rsid w:val="00053CD6"/>
    <w:rsid w:val="00057033"/>
    <w:rsid w:val="000668EE"/>
    <w:rsid w:val="00085AE6"/>
    <w:rsid w:val="000927D6"/>
    <w:rsid w:val="00096970"/>
    <w:rsid w:val="000A17D1"/>
    <w:rsid w:val="000B1F66"/>
    <w:rsid w:val="000B64FC"/>
    <w:rsid w:val="000D1033"/>
    <w:rsid w:val="000E6EDA"/>
    <w:rsid w:val="00101B16"/>
    <w:rsid w:val="00112C41"/>
    <w:rsid w:val="00122179"/>
    <w:rsid w:val="00124B90"/>
    <w:rsid w:val="0013142E"/>
    <w:rsid w:val="00133C43"/>
    <w:rsid w:val="00147200"/>
    <w:rsid w:val="0014763C"/>
    <w:rsid w:val="001540E4"/>
    <w:rsid w:val="00181876"/>
    <w:rsid w:val="0019159F"/>
    <w:rsid w:val="001C6A53"/>
    <w:rsid w:val="002017F6"/>
    <w:rsid w:val="00205E34"/>
    <w:rsid w:val="00210F35"/>
    <w:rsid w:val="002547DE"/>
    <w:rsid w:val="00267453"/>
    <w:rsid w:val="002853E8"/>
    <w:rsid w:val="0028720C"/>
    <w:rsid w:val="00297051"/>
    <w:rsid w:val="002C095E"/>
    <w:rsid w:val="002D4AC8"/>
    <w:rsid w:val="002E1F5D"/>
    <w:rsid w:val="002E4242"/>
    <w:rsid w:val="002F2B04"/>
    <w:rsid w:val="002F3970"/>
    <w:rsid w:val="003014D9"/>
    <w:rsid w:val="00307975"/>
    <w:rsid w:val="003133AB"/>
    <w:rsid w:val="003179C4"/>
    <w:rsid w:val="0032096B"/>
    <w:rsid w:val="00324714"/>
    <w:rsid w:val="003255C2"/>
    <w:rsid w:val="003341E4"/>
    <w:rsid w:val="003478BD"/>
    <w:rsid w:val="003517EE"/>
    <w:rsid w:val="003536D4"/>
    <w:rsid w:val="00377A1F"/>
    <w:rsid w:val="003931DF"/>
    <w:rsid w:val="003C0A05"/>
    <w:rsid w:val="003C10BA"/>
    <w:rsid w:val="003C4CD9"/>
    <w:rsid w:val="003C7D30"/>
    <w:rsid w:val="003D60F8"/>
    <w:rsid w:val="003F0524"/>
    <w:rsid w:val="003F1C64"/>
    <w:rsid w:val="00414720"/>
    <w:rsid w:val="00436B8E"/>
    <w:rsid w:val="00441205"/>
    <w:rsid w:val="004466FE"/>
    <w:rsid w:val="00447F86"/>
    <w:rsid w:val="004944AF"/>
    <w:rsid w:val="004F29FB"/>
    <w:rsid w:val="005042F9"/>
    <w:rsid w:val="00510DB9"/>
    <w:rsid w:val="00535D26"/>
    <w:rsid w:val="005502C1"/>
    <w:rsid w:val="005505A3"/>
    <w:rsid w:val="0055293F"/>
    <w:rsid w:val="005578BF"/>
    <w:rsid w:val="00566C2D"/>
    <w:rsid w:val="00595EF7"/>
    <w:rsid w:val="005A3AA3"/>
    <w:rsid w:val="005B5361"/>
    <w:rsid w:val="005B7A2A"/>
    <w:rsid w:val="005C2F82"/>
    <w:rsid w:val="005F2BA5"/>
    <w:rsid w:val="00604C77"/>
    <w:rsid w:val="00625FB7"/>
    <w:rsid w:val="00630206"/>
    <w:rsid w:val="00634EB0"/>
    <w:rsid w:val="006410F3"/>
    <w:rsid w:val="00682ACC"/>
    <w:rsid w:val="006918E1"/>
    <w:rsid w:val="00691DD0"/>
    <w:rsid w:val="006B0749"/>
    <w:rsid w:val="00710731"/>
    <w:rsid w:val="00711909"/>
    <w:rsid w:val="00712B1A"/>
    <w:rsid w:val="00726330"/>
    <w:rsid w:val="0073495A"/>
    <w:rsid w:val="00747ED2"/>
    <w:rsid w:val="00753626"/>
    <w:rsid w:val="00786543"/>
    <w:rsid w:val="007918E6"/>
    <w:rsid w:val="007A609C"/>
    <w:rsid w:val="007A7C74"/>
    <w:rsid w:val="007B0873"/>
    <w:rsid w:val="007B2535"/>
    <w:rsid w:val="007C4A4A"/>
    <w:rsid w:val="007C4D3F"/>
    <w:rsid w:val="007E051A"/>
    <w:rsid w:val="007E7961"/>
    <w:rsid w:val="007F0DBB"/>
    <w:rsid w:val="007F3012"/>
    <w:rsid w:val="0080731C"/>
    <w:rsid w:val="0081548E"/>
    <w:rsid w:val="00827FC3"/>
    <w:rsid w:val="0086331F"/>
    <w:rsid w:val="008974A6"/>
    <w:rsid w:val="008C5D1D"/>
    <w:rsid w:val="008D43BB"/>
    <w:rsid w:val="008D4EC5"/>
    <w:rsid w:val="00905339"/>
    <w:rsid w:val="00914C3C"/>
    <w:rsid w:val="00914DB0"/>
    <w:rsid w:val="009249AA"/>
    <w:rsid w:val="009257ED"/>
    <w:rsid w:val="009343C4"/>
    <w:rsid w:val="00945E59"/>
    <w:rsid w:val="00967834"/>
    <w:rsid w:val="00985EF5"/>
    <w:rsid w:val="0099378E"/>
    <w:rsid w:val="009956A2"/>
    <w:rsid w:val="009B202F"/>
    <w:rsid w:val="009C2B5C"/>
    <w:rsid w:val="009C30FC"/>
    <w:rsid w:val="009F304E"/>
    <w:rsid w:val="00A027DF"/>
    <w:rsid w:val="00A04CFC"/>
    <w:rsid w:val="00A1474E"/>
    <w:rsid w:val="00A14B39"/>
    <w:rsid w:val="00A15843"/>
    <w:rsid w:val="00A20847"/>
    <w:rsid w:val="00A52DEF"/>
    <w:rsid w:val="00A64413"/>
    <w:rsid w:val="00A653F5"/>
    <w:rsid w:val="00A76B3A"/>
    <w:rsid w:val="00A85B76"/>
    <w:rsid w:val="00A85DDC"/>
    <w:rsid w:val="00AC3F16"/>
    <w:rsid w:val="00AD5B60"/>
    <w:rsid w:val="00B14E2D"/>
    <w:rsid w:val="00B24D84"/>
    <w:rsid w:val="00B53CBA"/>
    <w:rsid w:val="00B57C49"/>
    <w:rsid w:val="00B6026B"/>
    <w:rsid w:val="00B60F9B"/>
    <w:rsid w:val="00B66D25"/>
    <w:rsid w:val="00B67F37"/>
    <w:rsid w:val="00B72AB8"/>
    <w:rsid w:val="00B80E79"/>
    <w:rsid w:val="00B82B0A"/>
    <w:rsid w:val="00BB1D7B"/>
    <w:rsid w:val="00BC59CE"/>
    <w:rsid w:val="00BD0E82"/>
    <w:rsid w:val="00BE35F6"/>
    <w:rsid w:val="00C07875"/>
    <w:rsid w:val="00C41CC7"/>
    <w:rsid w:val="00C507E2"/>
    <w:rsid w:val="00C50DC1"/>
    <w:rsid w:val="00C60D5B"/>
    <w:rsid w:val="00C6319C"/>
    <w:rsid w:val="00C652AA"/>
    <w:rsid w:val="00C91E9F"/>
    <w:rsid w:val="00CA5DF2"/>
    <w:rsid w:val="00CB511A"/>
    <w:rsid w:val="00CC54CE"/>
    <w:rsid w:val="00CC618C"/>
    <w:rsid w:val="00CD2726"/>
    <w:rsid w:val="00CF75FF"/>
    <w:rsid w:val="00D070CB"/>
    <w:rsid w:val="00D4173B"/>
    <w:rsid w:val="00D4343F"/>
    <w:rsid w:val="00D47570"/>
    <w:rsid w:val="00D51B8B"/>
    <w:rsid w:val="00D60338"/>
    <w:rsid w:val="00D70618"/>
    <w:rsid w:val="00D80302"/>
    <w:rsid w:val="00DB46D1"/>
    <w:rsid w:val="00DB70B1"/>
    <w:rsid w:val="00DC24DF"/>
    <w:rsid w:val="00DD64FB"/>
    <w:rsid w:val="00DD6E0A"/>
    <w:rsid w:val="00DE5307"/>
    <w:rsid w:val="00DF142E"/>
    <w:rsid w:val="00E01C46"/>
    <w:rsid w:val="00E07000"/>
    <w:rsid w:val="00E13158"/>
    <w:rsid w:val="00E16F21"/>
    <w:rsid w:val="00E255D6"/>
    <w:rsid w:val="00E41AB3"/>
    <w:rsid w:val="00E438A7"/>
    <w:rsid w:val="00E43A34"/>
    <w:rsid w:val="00E5154F"/>
    <w:rsid w:val="00E70AAD"/>
    <w:rsid w:val="00E77FC4"/>
    <w:rsid w:val="00E81440"/>
    <w:rsid w:val="00EC6497"/>
    <w:rsid w:val="00EF4E65"/>
    <w:rsid w:val="00F12B86"/>
    <w:rsid w:val="00F2301B"/>
    <w:rsid w:val="00F37DFC"/>
    <w:rsid w:val="00F4690E"/>
    <w:rsid w:val="00F93852"/>
    <w:rsid w:val="00FB4C88"/>
    <w:rsid w:val="00FE40F1"/>
    <w:rsid w:val="00FE43C4"/>
    <w:rsid w:val="00FF736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8543F5"/>
  <w15:chartTrackingRefBased/>
  <w15:docId w15:val="{71E96A12-FB53-4147-B320-BD9E9D1A90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F4E65"/>
    <w:pPr>
      <w:spacing w:after="200" w:line="276" w:lineRule="auto"/>
    </w:pPr>
    <w:rPr>
      <w:sz w:val="22"/>
      <w:szCs w:val="22"/>
      <w:lang w:eastAsia="en-US"/>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205E34"/>
    <w:pPr>
      <w:spacing w:after="0" w:line="240" w:lineRule="auto"/>
    </w:pPr>
    <w:rPr>
      <w:rFonts w:ascii="Tahoma" w:hAnsi="Tahoma" w:cs="Tahoma"/>
      <w:sz w:val="16"/>
      <w:szCs w:val="16"/>
    </w:rPr>
  </w:style>
  <w:style w:type="character" w:customStyle="1" w:styleId="TekstdymkaZnak">
    <w:name w:val="Tekst dymka Znak"/>
    <w:link w:val="Tekstdymka"/>
    <w:uiPriority w:val="99"/>
    <w:semiHidden/>
    <w:rsid w:val="00205E34"/>
    <w:rPr>
      <w:rFonts w:ascii="Tahoma" w:hAnsi="Tahoma" w:cs="Tahoma"/>
      <w:sz w:val="16"/>
      <w:szCs w:val="16"/>
    </w:rPr>
  </w:style>
  <w:style w:type="paragraph" w:styleId="Nagwek">
    <w:name w:val="header"/>
    <w:basedOn w:val="Normalny"/>
    <w:link w:val="NagwekZnak"/>
    <w:uiPriority w:val="99"/>
    <w:unhideWhenUsed/>
    <w:rsid w:val="0086331F"/>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6331F"/>
  </w:style>
  <w:style w:type="paragraph" w:styleId="Stopka">
    <w:name w:val="footer"/>
    <w:basedOn w:val="Normalny"/>
    <w:link w:val="StopkaZnak"/>
    <w:uiPriority w:val="99"/>
    <w:unhideWhenUsed/>
    <w:rsid w:val="0086331F"/>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6331F"/>
  </w:style>
  <w:style w:type="paragraph" w:styleId="Bezodstpw">
    <w:name w:val="No Spacing"/>
    <w:link w:val="BezodstpwZnak"/>
    <w:uiPriority w:val="1"/>
    <w:qFormat/>
    <w:rsid w:val="00C60D5B"/>
    <w:rPr>
      <w:rFonts w:eastAsia="Times New Roman"/>
      <w:sz w:val="22"/>
      <w:szCs w:val="22"/>
      <w:lang w:eastAsia="en-US"/>
    </w:rPr>
  </w:style>
  <w:style w:type="character" w:customStyle="1" w:styleId="BezodstpwZnak">
    <w:name w:val="Bez odstępów Znak"/>
    <w:link w:val="Bezodstpw"/>
    <w:uiPriority w:val="1"/>
    <w:rsid w:val="00C60D5B"/>
    <w:rPr>
      <w:rFonts w:eastAsia="Times New Roman"/>
      <w:sz w:val="22"/>
      <w:szCs w:val="22"/>
      <w:lang w:val="pl-PL" w:eastAsia="en-US" w:bidi="ar-SA"/>
    </w:rPr>
  </w:style>
  <w:style w:type="paragraph" w:styleId="Akapitzlist">
    <w:name w:val="List Paragraph"/>
    <w:basedOn w:val="Normalny"/>
    <w:uiPriority w:val="34"/>
    <w:qFormat/>
    <w:rsid w:val="00CB511A"/>
    <w:pPr>
      <w:ind w:left="720"/>
      <w:contextualSpacing/>
    </w:pPr>
  </w:style>
  <w:style w:type="character" w:styleId="Odwoaniedokomentarza">
    <w:name w:val="annotation reference"/>
    <w:basedOn w:val="Domylnaczcionkaakapitu"/>
    <w:uiPriority w:val="99"/>
    <w:semiHidden/>
    <w:unhideWhenUsed/>
    <w:rsid w:val="00057033"/>
    <w:rPr>
      <w:sz w:val="16"/>
      <w:szCs w:val="16"/>
    </w:rPr>
  </w:style>
  <w:style w:type="paragraph" w:styleId="Tekstkomentarza">
    <w:name w:val="annotation text"/>
    <w:basedOn w:val="Normalny"/>
    <w:link w:val="TekstkomentarzaZnak"/>
    <w:uiPriority w:val="99"/>
    <w:semiHidden/>
    <w:unhideWhenUsed/>
    <w:rsid w:val="00057033"/>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057033"/>
    <w:rPr>
      <w:lang w:eastAsia="en-US"/>
    </w:rPr>
  </w:style>
  <w:style w:type="paragraph" w:styleId="Tematkomentarza">
    <w:name w:val="annotation subject"/>
    <w:basedOn w:val="Tekstkomentarza"/>
    <w:next w:val="Tekstkomentarza"/>
    <w:link w:val="TematkomentarzaZnak"/>
    <w:uiPriority w:val="99"/>
    <w:semiHidden/>
    <w:unhideWhenUsed/>
    <w:rsid w:val="00057033"/>
    <w:rPr>
      <w:b/>
      <w:bCs/>
    </w:rPr>
  </w:style>
  <w:style w:type="character" w:customStyle="1" w:styleId="TematkomentarzaZnak">
    <w:name w:val="Temat komentarza Znak"/>
    <w:basedOn w:val="TekstkomentarzaZnak"/>
    <w:link w:val="Tematkomentarza"/>
    <w:uiPriority w:val="99"/>
    <w:semiHidden/>
    <w:rsid w:val="00057033"/>
    <w:rPr>
      <w:b/>
      <w:bCs/>
      <w:lang w:eastAsia="en-US"/>
    </w:rPr>
  </w:style>
  <w:style w:type="paragraph" w:styleId="Poprawka">
    <w:name w:val="Revision"/>
    <w:hidden/>
    <w:uiPriority w:val="99"/>
    <w:semiHidden/>
    <w:rsid w:val="00057033"/>
    <w:rPr>
      <w:sz w:val="22"/>
      <w:szCs w:val="22"/>
      <w:lang w:eastAsia="en-US"/>
    </w:rPr>
  </w:style>
  <w:style w:type="paragraph" w:styleId="Tekstprzypisukocowego">
    <w:name w:val="endnote text"/>
    <w:basedOn w:val="Normalny"/>
    <w:link w:val="TekstprzypisukocowegoZnak"/>
    <w:uiPriority w:val="99"/>
    <w:semiHidden/>
    <w:unhideWhenUsed/>
    <w:rsid w:val="00E255D6"/>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E255D6"/>
    <w:rPr>
      <w:lang w:eastAsia="en-US"/>
    </w:rPr>
  </w:style>
  <w:style w:type="character" w:styleId="Odwoanieprzypisukocowego">
    <w:name w:val="endnote reference"/>
    <w:basedOn w:val="Domylnaczcionkaakapitu"/>
    <w:uiPriority w:val="99"/>
    <w:semiHidden/>
    <w:unhideWhenUsed/>
    <w:rsid w:val="00E255D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isl xmlns:xsd="http://www.w3.org/2001/XMLSchema" xmlns:xsi="http://www.w3.org/2001/XMLSchema-instance" xmlns="http://www.boldonjames.com/2008/01/sie/internal/label" sislVersion="0" policy="9263484a-4811-448b-b935-4ccfcdbbdeea" origin="userSelected">
  <element uid="697367d0-0d11-4d4e-80a2-256155fcabe6" value=""/>
  <element uid="d9569de3-fae5-4e2d-a5c1-e0a5a3c84173" value=""/>
</sisl>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FDA87E-59C1-47BC-BBC2-310F689DAAE0}">
  <ds:schemaRefs>
    <ds:schemaRef ds:uri="http://www.w3.org/2001/XMLSchema"/>
    <ds:schemaRef ds:uri="http://www.boldonjames.com/2008/01/sie/internal/label"/>
  </ds:schemaRefs>
</ds:datastoreItem>
</file>

<file path=customXml/itemProps2.xml><?xml version="1.0" encoding="utf-8"?>
<ds:datastoreItem xmlns:ds="http://schemas.openxmlformats.org/officeDocument/2006/customXml" ds:itemID="{34EC1E4F-8F44-40F6-9A62-81167495721D}">
  <ds:schemaRefs>
    <ds:schemaRef ds:uri="http://schemas.openxmlformats.org/officeDocument/2006/bibliography"/>
  </ds:schemaRefs>
</ds:datastoreItem>
</file>

<file path=docMetadata/LabelInfo.xml><?xml version="1.0" encoding="utf-8"?>
<clbl:labelList xmlns:clbl="http://schemas.microsoft.com/office/2020/mipLabelMetadata">
  <clbl:label id="{9e5c9569-b3a1-4592-9f8b-8ef8b7899f30}" enabled="1" method="Privileged" siteId="{a340375a-1ea0-4cdd-8a49-9cd1039ff159}" contentBits="0" removed="0"/>
</clbl:labelList>
</file>

<file path=docProps/app.xml><?xml version="1.0" encoding="utf-8"?>
<Properties xmlns="http://schemas.openxmlformats.org/officeDocument/2006/extended-properties" xmlns:vt="http://schemas.openxmlformats.org/officeDocument/2006/docPropsVTypes">
  <Template>Normal</Template>
  <TotalTime>13</TotalTime>
  <Pages>2</Pages>
  <Words>470</Words>
  <Characters>2207</Characters>
  <Application>Microsoft Office Word</Application>
  <DocSecurity>0</DocSecurity>
  <Lines>45</Lines>
  <Paragraphs>20</Paragraphs>
  <ScaleCrop>false</ScaleCrop>
  <HeadingPairs>
    <vt:vector size="2" baseType="variant">
      <vt:variant>
        <vt:lpstr>Tytuł</vt:lpstr>
      </vt:variant>
      <vt:variant>
        <vt:i4>1</vt:i4>
      </vt:variant>
    </vt:vector>
  </HeadingPairs>
  <TitlesOfParts>
    <vt:vector size="1" baseType="lpstr">
      <vt:lpstr/>
    </vt:vector>
  </TitlesOfParts>
  <Company>TOSHIBA</Company>
  <LinksUpToDate>false</LinksUpToDate>
  <CharactersWithSpaces>2657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OEM</dc:creator>
  <cp:keywords>#Kategoria: [Wewnętrzne/Nie zawiera danych osobowych]# </cp:keywords>
  <cp:lastModifiedBy>Zakrzewska Katarzyna</cp:lastModifiedBy>
  <cp:revision>5</cp:revision>
  <cp:lastPrinted>2020-08-20T10:57:00Z</cp:lastPrinted>
  <dcterms:created xsi:type="dcterms:W3CDTF">2025-10-13T16:24:00Z</dcterms:created>
  <dcterms:modified xsi:type="dcterms:W3CDTF">2026-09-28T12:32:00Z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6d679305-dae8-4f76-934e-b75d91d5d1a5</vt:lpwstr>
  </property>
  <property fmtid="{D5CDD505-2E9C-101B-9397-08002B2CF9AE}" pid="3" name="bjSaver">
    <vt:lpwstr>t0PFlb9CW86Ufg8kSl1ZTJSZJlnWJbVj</vt:lpwstr>
  </property>
  <property fmtid="{D5CDD505-2E9C-101B-9397-08002B2CF9AE}" pid="4" name="bjDocumentLabelXML">
    <vt:lpwstr>&lt;?xml version="1.0" encoding="us-ascii"?&gt;&lt;sisl xmlns:xsd="http://www.w3.org/2001/XMLSchema" xmlns:xsi="http://www.w3.org/2001/XMLSchema-instance" sislVersion="0" policy="9263484a-4811-448b-b935-4ccfcdbbdeea" origin="userSelected" xmlns="http://www.boldonj</vt:lpwstr>
  </property>
  <property fmtid="{D5CDD505-2E9C-101B-9397-08002B2CF9AE}" pid="5" name="bjDocumentLabelXML-0">
    <vt:lpwstr>ames.com/2008/01/sie/internal/label"&gt;&lt;element uid="697367d0-0d11-4d4e-80a2-256155fcabe6" value="" /&gt;&lt;element uid="d9569de3-fae5-4e2d-a5c1-e0a5a3c84173" value="" /&gt;&lt;/sisl&gt;</vt:lpwstr>
  </property>
  <property fmtid="{D5CDD505-2E9C-101B-9397-08002B2CF9AE}" pid="6" name="bjDocumentSecurityLabel">
    <vt:lpwstr>Kategoria: Wewnętrzne/Nie zawiera danych osobowych</vt:lpwstr>
  </property>
</Properties>
</file>