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DF5A2" w14:textId="77777777" w:rsidR="0027223A" w:rsidRPr="00AB312B" w:rsidRDefault="007D0315" w:rsidP="00AB312B">
      <w:pPr>
        <w:spacing w:before="240" w:after="120" w:line="240" w:lineRule="auto"/>
        <w:jc w:val="center"/>
        <w:rPr>
          <w:rFonts w:ascii="Verdana" w:hAnsi="Verdana" w:cs="Arial"/>
          <w:sz w:val="20"/>
          <w:szCs w:val="20"/>
          <w:lang w:val="en-US"/>
        </w:rPr>
      </w:pPr>
      <w:r w:rsidRPr="00AB312B">
        <w:rPr>
          <w:rFonts w:ascii="Verdana" w:hAnsi="Verdana" w:cs="Arial"/>
          <w:sz w:val="20"/>
          <w:szCs w:val="20"/>
          <w:lang w:val="en-US"/>
        </w:rPr>
        <w:t>Resolution No. 1595/2017</w:t>
      </w:r>
    </w:p>
    <w:p w14:paraId="0EF5309B" w14:textId="77777777" w:rsidR="007D0315" w:rsidRPr="00AB312B" w:rsidRDefault="007D0315" w:rsidP="0027223A">
      <w:pPr>
        <w:spacing w:after="120" w:line="240" w:lineRule="auto"/>
        <w:jc w:val="center"/>
        <w:rPr>
          <w:rFonts w:ascii="Verdana" w:hAnsi="Verdana" w:cs="Arial"/>
          <w:sz w:val="20"/>
          <w:szCs w:val="20"/>
          <w:lang w:val="en-US"/>
        </w:rPr>
      </w:pPr>
      <w:r w:rsidRPr="00AB312B">
        <w:rPr>
          <w:rFonts w:ascii="Verdana" w:hAnsi="Verdana" w:cs="Arial"/>
          <w:sz w:val="20"/>
          <w:szCs w:val="20"/>
          <w:lang w:val="en-US"/>
        </w:rPr>
        <w:t>of the Warsaw Stock Exchange Management Board</w:t>
      </w:r>
    </w:p>
    <w:p w14:paraId="6F565B3C" w14:textId="77777777" w:rsidR="007D0315" w:rsidRPr="00AB312B" w:rsidRDefault="007D0315" w:rsidP="00AB312B">
      <w:pPr>
        <w:spacing w:after="120" w:line="360" w:lineRule="auto"/>
        <w:jc w:val="center"/>
        <w:rPr>
          <w:rFonts w:ascii="Verdana" w:hAnsi="Verdana" w:cs="Arial"/>
          <w:sz w:val="20"/>
          <w:szCs w:val="20"/>
          <w:lang w:val="en-US"/>
        </w:rPr>
      </w:pPr>
      <w:r w:rsidRPr="00AB312B">
        <w:rPr>
          <w:rFonts w:ascii="Verdana" w:hAnsi="Verdana" w:cs="Arial"/>
          <w:sz w:val="20"/>
          <w:szCs w:val="20"/>
          <w:lang w:val="en-US"/>
        </w:rPr>
        <w:t xml:space="preserve">dated 29 December 2017 </w:t>
      </w:r>
      <w:r w:rsidRPr="00AB312B">
        <w:rPr>
          <w:rFonts w:ascii="Verdana" w:hAnsi="Verdana" w:cs="Arial"/>
          <w:b/>
          <w:sz w:val="20"/>
          <w:szCs w:val="20"/>
          <w:lang w:val="en-US"/>
        </w:rPr>
        <w:t>(as amended)</w:t>
      </w:r>
    </w:p>
    <w:p w14:paraId="5EF6FE16" w14:textId="5B6EB573" w:rsidR="007D0315" w:rsidRPr="00AB312B" w:rsidRDefault="007D0315" w:rsidP="008076B8">
      <w:pPr>
        <w:spacing w:after="240" w:line="360" w:lineRule="auto"/>
        <w:jc w:val="center"/>
        <w:rPr>
          <w:rFonts w:ascii="Verdana" w:hAnsi="Verdana" w:cs="Arial"/>
          <w:sz w:val="20"/>
          <w:szCs w:val="20"/>
          <w:lang w:val="en-US"/>
        </w:rPr>
      </w:pPr>
      <w:r w:rsidRPr="00AB312B">
        <w:rPr>
          <w:rFonts w:ascii="Verdana" w:hAnsi="Verdana" w:cs="Arial"/>
          <w:sz w:val="20"/>
          <w:szCs w:val="20"/>
          <w:lang w:val="en-US"/>
        </w:rPr>
        <w:t xml:space="preserve">concerning </w:t>
      </w:r>
      <w:r w:rsidRPr="00AB312B">
        <w:rPr>
          <w:rFonts w:ascii="Verdana" w:hAnsi="Verdana" w:cs="Arial"/>
          <w:sz w:val="20"/>
          <w:szCs w:val="20"/>
          <w:lang w:val="en-GB"/>
        </w:rPr>
        <w:t>the reduction of certain exchange fees</w:t>
      </w:r>
      <w:r w:rsidR="00AB312B">
        <w:rPr>
          <w:rFonts w:ascii="Verdana" w:hAnsi="Verdana" w:cs="Arial"/>
          <w:sz w:val="20"/>
          <w:szCs w:val="20"/>
          <w:lang w:val="en-GB"/>
        </w:rPr>
        <w:br/>
      </w:r>
      <w:r w:rsidRPr="00AB312B">
        <w:rPr>
          <w:rFonts w:ascii="Verdana" w:hAnsi="Verdana" w:cs="Arial"/>
          <w:sz w:val="20"/>
          <w:szCs w:val="20"/>
          <w:lang w:val="en-GB"/>
        </w:rPr>
        <w:t>charged on the GPW Main Market and on the NewConnect market</w:t>
      </w:r>
    </w:p>
    <w:p w14:paraId="447E8468" w14:textId="345143E0" w:rsidR="007D0315" w:rsidRPr="00AB312B" w:rsidRDefault="007D0315" w:rsidP="008076B8">
      <w:pPr>
        <w:spacing w:after="240" w:line="360" w:lineRule="auto"/>
        <w:jc w:val="center"/>
        <w:rPr>
          <w:rFonts w:ascii="Verdana" w:hAnsi="Verdana" w:cs="Arial"/>
          <w:b/>
          <w:bCs/>
          <w:sz w:val="20"/>
          <w:szCs w:val="20"/>
          <w:lang w:val="en-US"/>
        </w:rPr>
      </w:pPr>
      <w:r w:rsidRPr="00AB312B">
        <w:rPr>
          <w:rFonts w:ascii="Verdana" w:hAnsi="Verdana" w:cs="Arial"/>
          <w:b/>
          <w:bCs/>
          <w:sz w:val="20"/>
          <w:szCs w:val="20"/>
          <w:lang w:val="en-US"/>
        </w:rPr>
        <w:t xml:space="preserve">(text according to legal condition at </w:t>
      </w:r>
      <w:r w:rsidR="00B21381" w:rsidRPr="00AB312B">
        <w:rPr>
          <w:rFonts w:ascii="Verdana" w:hAnsi="Verdana" w:cs="Arial"/>
          <w:b/>
          <w:sz w:val="20"/>
          <w:szCs w:val="20"/>
          <w:lang w:val="en-US"/>
        </w:rPr>
        <w:t>1 March 2023</w:t>
      </w:r>
      <w:r w:rsidRPr="00AB312B">
        <w:rPr>
          <w:rFonts w:ascii="Verdana" w:hAnsi="Verdana" w:cs="Arial"/>
          <w:b/>
          <w:bCs/>
          <w:sz w:val="20"/>
          <w:szCs w:val="20"/>
          <w:lang w:val="en-US"/>
        </w:rPr>
        <w:t>)</w:t>
      </w:r>
    </w:p>
    <w:p w14:paraId="049773F0" w14:textId="77777777" w:rsidR="00AB312B" w:rsidRPr="00AB312B" w:rsidRDefault="00AB312B" w:rsidP="00AB312B">
      <w:pPr>
        <w:spacing w:after="480" w:line="360" w:lineRule="auto"/>
        <w:jc w:val="both"/>
        <w:outlineLvl w:val="0"/>
        <w:rPr>
          <w:rFonts w:ascii="Verdana" w:hAnsi="Verdana"/>
          <w:b/>
          <w:bCs/>
          <w:sz w:val="16"/>
          <w:szCs w:val="16"/>
          <w:lang w:val="en-GB"/>
        </w:rPr>
      </w:pPr>
      <w:r w:rsidRPr="00AB312B">
        <w:rPr>
          <w:rFonts w:ascii="Verdana" w:hAnsi="Verdana" w:cs="Arial"/>
          <w:b/>
          <w:bCs/>
          <w:i/>
          <w:snapToGrid w:val="0"/>
          <w:color w:val="FF0000"/>
          <w:sz w:val="16"/>
          <w:szCs w:val="16"/>
          <w:lang w:val="en-GB"/>
        </w:rPr>
        <w:t>NOTE: Only the Polish version of this document is legally binding. This translation is provided for information only. Every effort has been made to ensure the accuracy of this publication. However, the WSE does not assume any responsibility for any errors or omissions.</w:t>
      </w:r>
    </w:p>
    <w:p w14:paraId="59D62440" w14:textId="77777777" w:rsidR="007D0315" w:rsidRPr="00AB312B" w:rsidRDefault="007D0315" w:rsidP="0027223A">
      <w:pPr>
        <w:spacing w:after="240" w:line="360" w:lineRule="auto"/>
        <w:jc w:val="both"/>
        <w:rPr>
          <w:rFonts w:ascii="Verdana" w:hAnsi="Verdana" w:cs="Arial"/>
          <w:sz w:val="20"/>
          <w:szCs w:val="20"/>
          <w:lang w:val="en-GB"/>
        </w:rPr>
      </w:pPr>
      <w:r w:rsidRPr="00AB312B">
        <w:rPr>
          <w:rFonts w:ascii="Verdana" w:hAnsi="Verdana" w:cs="Arial"/>
          <w:sz w:val="20"/>
          <w:szCs w:val="20"/>
          <w:lang w:val="en-GB"/>
        </w:rPr>
        <w:t>Pursuant to § 178 of the Exchange Rules and § 22a of the Alternative Trading System Rules, the Exchange Management Board resolves as follows:</w:t>
      </w:r>
    </w:p>
    <w:p w14:paraId="07398145" w14:textId="77777777" w:rsidR="007D0315" w:rsidRPr="00AB312B" w:rsidRDefault="007D0315" w:rsidP="007D0315">
      <w:pPr>
        <w:spacing w:after="120" w:line="360" w:lineRule="auto"/>
        <w:jc w:val="center"/>
        <w:rPr>
          <w:rFonts w:ascii="Verdana" w:hAnsi="Verdana" w:cs="Arial"/>
          <w:sz w:val="20"/>
          <w:szCs w:val="20"/>
        </w:rPr>
      </w:pPr>
      <w:r w:rsidRPr="00AB312B">
        <w:rPr>
          <w:rFonts w:ascii="Verdana" w:hAnsi="Verdana" w:cs="Arial"/>
          <w:sz w:val="20"/>
          <w:szCs w:val="20"/>
        </w:rPr>
        <w:t>§ 1</w:t>
      </w:r>
    </w:p>
    <w:p w14:paraId="4420FB9F" w14:textId="77777777" w:rsidR="007D0315" w:rsidRPr="00AB312B" w:rsidRDefault="007D0315" w:rsidP="007D0315">
      <w:pPr>
        <w:pStyle w:val="Akapitzlist"/>
        <w:numPr>
          <w:ilvl w:val="0"/>
          <w:numId w:val="5"/>
        </w:numPr>
        <w:tabs>
          <w:tab w:val="left" w:pos="284"/>
        </w:tabs>
        <w:spacing w:after="120" w:line="360" w:lineRule="auto"/>
        <w:ind w:left="357" w:hanging="357"/>
        <w:contextualSpacing w:val="0"/>
        <w:jc w:val="both"/>
        <w:rPr>
          <w:rFonts w:ascii="Verdana" w:hAnsi="Verdana" w:cs="Arial"/>
          <w:sz w:val="20"/>
          <w:szCs w:val="20"/>
          <w:lang w:val="en-US"/>
        </w:rPr>
      </w:pPr>
      <w:r w:rsidRPr="00AB312B">
        <w:rPr>
          <w:rFonts w:ascii="Verdana" w:hAnsi="Verdana" w:cs="Arial"/>
          <w:sz w:val="20"/>
          <w:szCs w:val="20"/>
          <w:lang w:val="en-GB"/>
        </w:rPr>
        <w:t xml:space="preserve"> Subject to point 5.5.1 and point 5.5.2(1) of the Appendix to this Resolution, the rates of fees referred to in points 3.1.1 and 3.3 of Exhibit 1 to the Exchange Rules and § 3 point 1.1 of Exhibit 7 to the Alternative Trading System Rules, respectively, for shares, rights to shares, subscription rights and ETF units, excluding fees for Block Trade and “Cross” type transactions, shall be reduced as follows:</w:t>
      </w:r>
    </w:p>
    <w:p w14:paraId="4061EE82" w14:textId="77777777" w:rsidR="007D0315" w:rsidRPr="00AB312B" w:rsidRDefault="007D0315" w:rsidP="007D0315">
      <w:pPr>
        <w:pStyle w:val="Akapitzlist"/>
        <w:numPr>
          <w:ilvl w:val="0"/>
          <w:numId w:val="1"/>
        </w:numPr>
        <w:tabs>
          <w:tab w:val="clear" w:pos="340"/>
          <w:tab w:val="num" w:pos="426"/>
        </w:tabs>
        <w:spacing w:after="120" w:line="360" w:lineRule="auto"/>
        <w:ind w:left="426" w:firstLine="0"/>
        <w:jc w:val="both"/>
        <w:rPr>
          <w:rFonts w:ascii="Verdana" w:hAnsi="Verdana"/>
          <w:sz w:val="20"/>
          <w:szCs w:val="20"/>
          <w:lang w:val="en-GB"/>
        </w:rPr>
      </w:pPr>
      <w:r w:rsidRPr="00AB312B">
        <w:rPr>
          <w:rFonts w:ascii="Verdana" w:hAnsi="Verdana"/>
          <w:sz w:val="20"/>
          <w:szCs w:val="20"/>
          <w:lang w:val="en-GB"/>
        </w:rPr>
        <w:t>for shares from the WIG20 index:</w:t>
      </w:r>
    </w:p>
    <w:tbl>
      <w:tblPr>
        <w:tblW w:w="0" w:type="auto"/>
        <w:tblInd w:w="392" w:type="dxa"/>
        <w:tblLook w:val="04A0" w:firstRow="1" w:lastRow="0" w:firstColumn="1" w:lastColumn="0" w:noHBand="0" w:noVBand="1"/>
      </w:tblPr>
      <w:tblGrid>
        <w:gridCol w:w="8102"/>
      </w:tblGrid>
      <w:tr w:rsidR="007D0315" w:rsidRPr="008076B8" w14:paraId="781ABE36" w14:textId="77777777" w:rsidTr="00027708">
        <w:trPr>
          <w:trHeight w:val="900"/>
        </w:trPr>
        <w:tc>
          <w:tcPr>
            <w:tcW w:w="8788" w:type="dxa"/>
            <w:tcBorders>
              <w:top w:val="single" w:sz="4" w:space="0" w:color="auto"/>
              <w:left w:val="single" w:sz="4" w:space="0" w:color="auto"/>
              <w:bottom w:val="single" w:sz="4" w:space="0" w:color="auto"/>
              <w:right w:val="single" w:sz="4" w:space="0" w:color="auto"/>
            </w:tcBorders>
          </w:tcPr>
          <w:p w14:paraId="0807D2B6" w14:textId="77777777" w:rsidR="007D0315" w:rsidRPr="00AB312B" w:rsidRDefault="007D0315" w:rsidP="00027708">
            <w:pPr>
              <w:spacing w:after="120" w:line="360" w:lineRule="auto"/>
              <w:ind w:hanging="56"/>
              <w:contextualSpacing/>
              <w:jc w:val="both"/>
              <w:rPr>
                <w:rFonts w:ascii="Verdana" w:hAnsi="Verdana"/>
                <w:sz w:val="20"/>
                <w:szCs w:val="20"/>
                <w:lang w:val="en-US"/>
              </w:rPr>
            </w:pPr>
            <w:r w:rsidRPr="00AB312B">
              <w:rPr>
                <w:rFonts w:ascii="Verdana" w:hAnsi="Verdana"/>
                <w:sz w:val="20"/>
                <w:szCs w:val="20"/>
                <w:lang w:val="en-US"/>
              </w:rPr>
              <w:t>Fixed fee per order                                                                        PLN 0.05</w:t>
            </w:r>
          </w:p>
          <w:p w14:paraId="2F2B4FA8" w14:textId="77777777" w:rsidR="007D0315" w:rsidRPr="00AB312B" w:rsidRDefault="007D0315" w:rsidP="00027708">
            <w:pPr>
              <w:spacing w:after="120" w:line="360" w:lineRule="auto"/>
              <w:ind w:hanging="56"/>
              <w:contextualSpacing/>
              <w:jc w:val="both"/>
              <w:rPr>
                <w:rFonts w:ascii="Verdana" w:hAnsi="Verdana"/>
                <w:sz w:val="20"/>
                <w:szCs w:val="20"/>
                <w:lang w:val="en-US"/>
              </w:rPr>
            </w:pPr>
            <w:r w:rsidRPr="00AB312B">
              <w:rPr>
                <w:rFonts w:ascii="Verdana" w:hAnsi="Verdana"/>
                <w:sz w:val="20"/>
                <w:szCs w:val="20"/>
                <w:lang w:val="en-US"/>
              </w:rPr>
              <w:t>Fee on the value of an order                                                           0.0115%</w:t>
            </w:r>
          </w:p>
          <w:p w14:paraId="2B9BBB12" w14:textId="77777777" w:rsidR="007D0315" w:rsidRPr="00AB312B" w:rsidRDefault="007D0315" w:rsidP="00027708">
            <w:pPr>
              <w:spacing w:after="120" w:line="360" w:lineRule="auto"/>
              <w:ind w:hanging="56"/>
              <w:contextualSpacing/>
              <w:jc w:val="right"/>
              <w:rPr>
                <w:rFonts w:ascii="Verdana" w:hAnsi="Verdana"/>
                <w:sz w:val="8"/>
                <w:szCs w:val="8"/>
                <w:lang w:val="en-US"/>
              </w:rPr>
            </w:pPr>
            <w:r w:rsidRPr="00AB312B">
              <w:rPr>
                <w:rFonts w:ascii="Verdana" w:hAnsi="Verdana"/>
                <w:sz w:val="8"/>
                <w:szCs w:val="8"/>
                <w:lang w:val="en-US"/>
              </w:rPr>
              <w:t>_______________________________________________________________________</w:t>
            </w:r>
          </w:p>
          <w:p w14:paraId="10646F9E" w14:textId="77777777" w:rsidR="007D0315" w:rsidRPr="00AB312B" w:rsidRDefault="007D0315" w:rsidP="00027708">
            <w:pPr>
              <w:spacing w:after="120" w:line="360" w:lineRule="auto"/>
              <w:ind w:hanging="56"/>
              <w:contextualSpacing/>
              <w:jc w:val="right"/>
              <w:rPr>
                <w:rFonts w:ascii="Verdana" w:hAnsi="Verdana"/>
                <w:sz w:val="20"/>
                <w:szCs w:val="20"/>
                <w:lang w:val="en-US"/>
              </w:rPr>
            </w:pPr>
            <w:r w:rsidRPr="00AB312B">
              <w:rPr>
                <w:rFonts w:ascii="Verdana" w:hAnsi="Verdana"/>
                <w:sz w:val="20"/>
                <w:szCs w:val="20"/>
                <w:lang w:val="en-US"/>
              </w:rPr>
              <w:t xml:space="preserve">In total on an order not more than PLN 340 </w:t>
            </w:r>
          </w:p>
        </w:tc>
      </w:tr>
    </w:tbl>
    <w:p w14:paraId="35001833" w14:textId="77777777" w:rsidR="007D0315" w:rsidRPr="00AB312B" w:rsidRDefault="007D0315" w:rsidP="007D0315">
      <w:pPr>
        <w:pStyle w:val="Akapitzlist"/>
        <w:spacing w:after="120" w:line="360" w:lineRule="auto"/>
        <w:ind w:left="700" w:hanging="56"/>
        <w:contextualSpacing w:val="0"/>
        <w:jc w:val="both"/>
        <w:rPr>
          <w:rFonts w:ascii="Verdana" w:hAnsi="Verdana" w:cs="Arial"/>
          <w:sz w:val="20"/>
          <w:szCs w:val="20"/>
          <w:lang w:val="en-GB"/>
        </w:rPr>
      </w:pPr>
    </w:p>
    <w:p w14:paraId="5FAD3CA9" w14:textId="77777777" w:rsidR="007D0315" w:rsidRPr="00AB312B" w:rsidRDefault="007D0315" w:rsidP="007D0315">
      <w:pPr>
        <w:pStyle w:val="Akapitzlist"/>
        <w:numPr>
          <w:ilvl w:val="0"/>
          <w:numId w:val="1"/>
        </w:numPr>
        <w:tabs>
          <w:tab w:val="clear" w:pos="340"/>
          <w:tab w:val="num" w:pos="426"/>
        </w:tabs>
        <w:spacing w:after="120" w:line="360" w:lineRule="auto"/>
        <w:ind w:left="426" w:firstLine="0"/>
        <w:contextualSpacing w:val="0"/>
        <w:jc w:val="both"/>
        <w:rPr>
          <w:rFonts w:ascii="Verdana" w:hAnsi="Verdana" w:cs="Arial"/>
          <w:sz w:val="20"/>
          <w:szCs w:val="20"/>
          <w:lang w:val="en-GB"/>
        </w:rPr>
      </w:pPr>
      <w:r w:rsidRPr="00AB312B">
        <w:rPr>
          <w:rFonts w:ascii="Verdana" w:hAnsi="Verdana" w:cs="Arial"/>
          <w:sz w:val="20"/>
          <w:szCs w:val="20"/>
          <w:lang w:val="en-GB"/>
        </w:rPr>
        <w:t>for other shares, ETF units, rights to shares and subscription rights:</w:t>
      </w:r>
    </w:p>
    <w:tbl>
      <w:tblPr>
        <w:tblW w:w="0" w:type="auto"/>
        <w:tblInd w:w="392" w:type="dxa"/>
        <w:tblLook w:val="04A0" w:firstRow="1" w:lastRow="0" w:firstColumn="1" w:lastColumn="0" w:noHBand="0" w:noVBand="1"/>
      </w:tblPr>
      <w:tblGrid>
        <w:gridCol w:w="8102"/>
      </w:tblGrid>
      <w:tr w:rsidR="007D0315" w:rsidRPr="008076B8" w14:paraId="3816462B" w14:textId="77777777" w:rsidTr="00027708">
        <w:trPr>
          <w:trHeight w:val="900"/>
        </w:trPr>
        <w:tc>
          <w:tcPr>
            <w:tcW w:w="8788" w:type="dxa"/>
            <w:tcBorders>
              <w:top w:val="single" w:sz="4" w:space="0" w:color="auto"/>
              <w:left w:val="single" w:sz="4" w:space="0" w:color="auto"/>
              <w:bottom w:val="single" w:sz="4" w:space="0" w:color="auto"/>
              <w:right w:val="single" w:sz="4" w:space="0" w:color="auto"/>
            </w:tcBorders>
          </w:tcPr>
          <w:p w14:paraId="13FCFAF6" w14:textId="77777777" w:rsidR="007D0315" w:rsidRPr="00AB312B" w:rsidRDefault="007D0315" w:rsidP="00027708">
            <w:pPr>
              <w:spacing w:after="120" w:line="360" w:lineRule="auto"/>
              <w:ind w:hanging="56"/>
              <w:contextualSpacing/>
              <w:jc w:val="both"/>
              <w:rPr>
                <w:rFonts w:ascii="Verdana" w:hAnsi="Verdana"/>
                <w:sz w:val="20"/>
                <w:szCs w:val="20"/>
                <w:lang w:val="en-US"/>
              </w:rPr>
            </w:pPr>
            <w:r w:rsidRPr="00AB312B">
              <w:rPr>
                <w:rFonts w:ascii="Verdana" w:hAnsi="Verdana"/>
                <w:sz w:val="20"/>
                <w:szCs w:val="20"/>
                <w:lang w:val="en-US"/>
              </w:rPr>
              <w:t>Fixed fee per order                                                                        PLN 0.05</w:t>
            </w:r>
          </w:p>
          <w:p w14:paraId="6B34617E" w14:textId="77777777" w:rsidR="007D0315" w:rsidRPr="00AB312B" w:rsidRDefault="007D0315" w:rsidP="00027708">
            <w:pPr>
              <w:spacing w:after="120" w:line="360" w:lineRule="auto"/>
              <w:ind w:hanging="56"/>
              <w:contextualSpacing/>
              <w:jc w:val="both"/>
              <w:rPr>
                <w:rFonts w:ascii="Verdana" w:hAnsi="Verdana"/>
                <w:sz w:val="20"/>
                <w:szCs w:val="20"/>
                <w:lang w:val="en-US"/>
              </w:rPr>
            </w:pPr>
            <w:r w:rsidRPr="00AB312B">
              <w:rPr>
                <w:rFonts w:ascii="Verdana" w:hAnsi="Verdana"/>
                <w:sz w:val="20"/>
                <w:szCs w:val="20"/>
                <w:lang w:val="en-US"/>
              </w:rPr>
              <w:t>Fee on the value of an order                                                          0.0067%</w:t>
            </w:r>
          </w:p>
          <w:p w14:paraId="538D0C78" w14:textId="77777777" w:rsidR="007D0315" w:rsidRPr="00AB312B" w:rsidRDefault="007D0315" w:rsidP="00027708">
            <w:pPr>
              <w:spacing w:after="120" w:line="360" w:lineRule="auto"/>
              <w:ind w:hanging="56"/>
              <w:contextualSpacing/>
              <w:jc w:val="right"/>
              <w:rPr>
                <w:rFonts w:ascii="Verdana" w:hAnsi="Verdana"/>
                <w:sz w:val="8"/>
                <w:szCs w:val="8"/>
                <w:lang w:val="en-US"/>
              </w:rPr>
            </w:pPr>
            <w:r w:rsidRPr="00AB312B">
              <w:rPr>
                <w:rFonts w:ascii="Verdana" w:hAnsi="Verdana"/>
                <w:sz w:val="8"/>
                <w:szCs w:val="8"/>
                <w:lang w:val="en-US"/>
              </w:rPr>
              <w:t>_______________________________________________________________________</w:t>
            </w:r>
          </w:p>
          <w:p w14:paraId="65242E6F" w14:textId="77777777" w:rsidR="007D0315" w:rsidRPr="00AB312B" w:rsidRDefault="007D0315" w:rsidP="00027708">
            <w:pPr>
              <w:spacing w:after="120" w:line="360" w:lineRule="auto"/>
              <w:ind w:hanging="56"/>
              <w:contextualSpacing/>
              <w:jc w:val="right"/>
              <w:rPr>
                <w:rFonts w:ascii="Verdana" w:hAnsi="Verdana"/>
                <w:sz w:val="20"/>
                <w:szCs w:val="20"/>
                <w:lang w:val="en-US"/>
              </w:rPr>
            </w:pPr>
            <w:r w:rsidRPr="00AB312B">
              <w:rPr>
                <w:rFonts w:ascii="Verdana" w:hAnsi="Verdana"/>
                <w:sz w:val="20"/>
                <w:szCs w:val="20"/>
                <w:lang w:val="en-US"/>
              </w:rPr>
              <w:t>In total on an order not more than PLN 205</w:t>
            </w:r>
          </w:p>
        </w:tc>
      </w:tr>
    </w:tbl>
    <w:p w14:paraId="498EC466" w14:textId="77777777" w:rsidR="007D0315" w:rsidRPr="00AB312B" w:rsidRDefault="007D0315" w:rsidP="007D0315">
      <w:pPr>
        <w:spacing w:after="120" w:line="360" w:lineRule="auto"/>
        <w:ind w:left="284"/>
        <w:jc w:val="both"/>
        <w:rPr>
          <w:rFonts w:ascii="Verdana" w:hAnsi="Verdana" w:cs="Arial"/>
          <w:sz w:val="20"/>
          <w:szCs w:val="20"/>
          <w:lang w:val="en-US"/>
        </w:rPr>
      </w:pPr>
    </w:p>
    <w:p w14:paraId="051162A9" w14:textId="77777777" w:rsidR="007D0315" w:rsidRPr="00AB312B" w:rsidRDefault="007D0315" w:rsidP="007D0315">
      <w:pPr>
        <w:tabs>
          <w:tab w:val="left" w:pos="284"/>
        </w:tabs>
        <w:spacing w:after="120" w:line="360" w:lineRule="auto"/>
        <w:ind w:left="363" w:hanging="363"/>
        <w:jc w:val="both"/>
        <w:rPr>
          <w:rFonts w:ascii="Verdana" w:hAnsi="Verdana" w:cs="Arial"/>
          <w:sz w:val="20"/>
          <w:szCs w:val="20"/>
          <w:lang w:val="en-US"/>
        </w:rPr>
      </w:pPr>
      <w:r w:rsidRPr="00AB312B">
        <w:rPr>
          <w:rFonts w:ascii="Verdana" w:hAnsi="Verdana" w:cs="Arial"/>
          <w:sz w:val="20"/>
          <w:szCs w:val="20"/>
          <w:lang w:val="en-US"/>
        </w:rPr>
        <w:t xml:space="preserve">2.  </w:t>
      </w:r>
      <w:r w:rsidRPr="00AB312B">
        <w:rPr>
          <w:rFonts w:ascii="Verdana" w:hAnsi="Verdana" w:cs="Arial"/>
          <w:sz w:val="20"/>
          <w:szCs w:val="20"/>
          <w:lang w:val="en-GB"/>
        </w:rPr>
        <w:t xml:space="preserve">Subject to point 5.5.2 of the Appendix to this Resolution, the rates of fees referred to in points 3.1.1 and 3.3 of Exhibit 1 to the Exchange Rules and § 3 point 1.1 of </w:t>
      </w:r>
      <w:r w:rsidRPr="00AB312B">
        <w:rPr>
          <w:rFonts w:ascii="Verdana" w:hAnsi="Verdana" w:cs="Arial"/>
          <w:sz w:val="20"/>
          <w:szCs w:val="20"/>
          <w:lang w:val="en-GB"/>
        </w:rPr>
        <w:lastRenderedPageBreak/>
        <w:t>Exhibit 7 to the Alternative Trading System Rules, respectively, for shares, rights to shares, subscription rights and ETF units, excluding fees for Block Trade and “Cross” type transactions, shall be reduced as follows:</w:t>
      </w:r>
    </w:p>
    <w:p w14:paraId="0702AC90" w14:textId="77777777" w:rsidR="007D0315" w:rsidRPr="00AB312B" w:rsidRDefault="007D0315" w:rsidP="007D0315">
      <w:pPr>
        <w:pStyle w:val="Akapitzlist"/>
        <w:numPr>
          <w:ilvl w:val="0"/>
          <w:numId w:val="3"/>
        </w:numPr>
        <w:spacing w:after="120" w:line="360" w:lineRule="auto"/>
        <w:ind w:left="284" w:firstLine="0"/>
        <w:jc w:val="both"/>
        <w:rPr>
          <w:rFonts w:ascii="Verdana" w:hAnsi="Verdana"/>
          <w:sz w:val="20"/>
          <w:szCs w:val="20"/>
          <w:lang w:val="en-GB"/>
        </w:rPr>
      </w:pPr>
      <w:r w:rsidRPr="00AB312B">
        <w:rPr>
          <w:rFonts w:ascii="Verdana" w:hAnsi="Verdana"/>
          <w:sz w:val="20"/>
          <w:szCs w:val="20"/>
          <w:lang w:val="en-GB"/>
        </w:rPr>
        <w:t>for shares from the WIG20 index:</w:t>
      </w:r>
    </w:p>
    <w:tbl>
      <w:tblPr>
        <w:tblW w:w="0" w:type="auto"/>
        <w:tblInd w:w="392" w:type="dxa"/>
        <w:tblLook w:val="04A0" w:firstRow="1" w:lastRow="0" w:firstColumn="1" w:lastColumn="0" w:noHBand="0" w:noVBand="1"/>
      </w:tblPr>
      <w:tblGrid>
        <w:gridCol w:w="8102"/>
      </w:tblGrid>
      <w:tr w:rsidR="007D0315" w:rsidRPr="008076B8" w14:paraId="5DD16CDB" w14:textId="77777777" w:rsidTr="00027708">
        <w:trPr>
          <w:trHeight w:val="900"/>
        </w:trPr>
        <w:tc>
          <w:tcPr>
            <w:tcW w:w="8788" w:type="dxa"/>
            <w:tcBorders>
              <w:top w:val="single" w:sz="4" w:space="0" w:color="auto"/>
              <w:left w:val="single" w:sz="4" w:space="0" w:color="auto"/>
              <w:bottom w:val="single" w:sz="4" w:space="0" w:color="auto"/>
              <w:right w:val="single" w:sz="4" w:space="0" w:color="auto"/>
            </w:tcBorders>
          </w:tcPr>
          <w:p w14:paraId="0CA2C883" w14:textId="77777777" w:rsidR="007D0315" w:rsidRPr="00AB312B" w:rsidRDefault="007D0315" w:rsidP="00027708">
            <w:pPr>
              <w:spacing w:after="120"/>
              <w:ind w:left="284"/>
              <w:contextualSpacing/>
              <w:jc w:val="both"/>
              <w:rPr>
                <w:rFonts w:ascii="Verdana" w:hAnsi="Verdana"/>
                <w:sz w:val="20"/>
                <w:szCs w:val="20"/>
                <w:lang w:val="en-US"/>
              </w:rPr>
            </w:pPr>
            <w:r w:rsidRPr="00AB312B">
              <w:rPr>
                <w:rFonts w:ascii="Verdana" w:hAnsi="Verdana"/>
                <w:sz w:val="20"/>
                <w:szCs w:val="20"/>
                <w:lang w:val="en-US"/>
              </w:rPr>
              <w:t>Fixed fee per order                                                                  PLN 0.05</w:t>
            </w:r>
          </w:p>
          <w:p w14:paraId="5BF305E8" w14:textId="77777777" w:rsidR="007D0315" w:rsidRPr="00AB312B" w:rsidRDefault="007D0315" w:rsidP="00027708">
            <w:pPr>
              <w:spacing w:after="120"/>
              <w:ind w:left="284"/>
              <w:contextualSpacing/>
              <w:jc w:val="both"/>
              <w:rPr>
                <w:rFonts w:ascii="Verdana" w:hAnsi="Verdana"/>
                <w:sz w:val="20"/>
                <w:szCs w:val="20"/>
                <w:lang w:val="en-US"/>
              </w:rPr>
            </w:pPr>
            <w:r w:rsidRPr="00AB312B">
              <w:rPr>
                <w:rFonts w:ascii="Verdana" w:hAnsi="Verdana"/>
                <w:sz w:val="20"/>
                <w:szCs w:val="20"/>
                <w:lang w:val="en-US"/>
              </w:rPr>
              <w:t>Fee on the value of an order                                                     0.0087%</w:t>
            </w:r>
          </w:p>
          <w:p w14:paraId="15367797" w14:textId="77777777" w:rsidR="007D0315" w:rsidRPr="00AB312B" w:rsidRDefault="007D0315" w:rsidP="00027708">
            <w:pPr>
              <w:spacing w:after="120"/>
              <w:ind w:left="284"/>
              <w:contextualSpacing/>
              <w:jc w:val="right"/>
              <w:rPr>
                <w:rFonts w:ascii="Verdana" w:hAnsi="Verdana"/>
                <w:sz w:val="8"/>
                <w:szCs w:val="8"/>
                <w:lang w:val="en-US"/>
              </w:rPr>
            </w:pPr>
            <w:r w:rsidRPr="00AB312B">
              <w:rPr>
                <w:rFonts w:ascii="Verdana" w:hAnsi="Verdana"/>
                <w:sz w:val="8"/>
                <w:szCs w:val="8"/>
                <w:lang w:val="en-US"/>
              </w:rPr>
              <w:t>_______________________________________________________________________</w:t>
            </w:r>
          </w:p>
          <w:p w14:paraId="65969B51" w14:textId="77777777" w:rsidR="007D0315" w:rsidRPr="00AB312B" w:rsidRDefault="007D0315" w:rsidP="00027708">
            <w:pPr>
              <w:spacing w:after="120"/>
              <w:ind w:left="284"/>
              <w:contextualSpacing/>
              <w:jc w:val="right"/>
              <w:rPr>
                <w:rFonts w:ascii="Verdana" w:hAnsi="Verdana"/>
                <w:sz w:val="20"/>
                <w:szCs w:val="20"/>
                <w:lang w:val="en-US"/>
              </w:rPr>
            </w:pPr>
            <w:r w:rsidRPr="00AB312B">
              <w:rPr>
                <w:rFonts w:ascii="Verdana" w:hAnsi="Verdana"/>
                <w:sz w:val="20"/>
                <w:szCs w:val="20"/>
                <w:lang w:val="en-US"/>
              </w:rPr>
              <w:t>In total on an order not more than PLN 260</w:t>
            </w:r>
          </w:p>
        </w:tc>
      </w:tr>
    </w:tbl>
    <w:p w14:paraId="464A061E" w14:textId="77777777" w:rsidR="007D0315" w:rsidRPr="00AB312B" w:rsidRDefault="007D0315" w:rsidP="007D0315">
      <w:pPr>
        <w:pStyle w:val="Akapitzlist"/>
        <w:spacing w:after="120"/>
        <w:ind w:left="284"/>
        <w:contextualSpacing w:val="0"/>
        <w:jc w:val="both"/>
        <w:rPr>
          <w:rFonts w:ascii="Verdana" w:hAnsi="Verdana" w:cs="Arial"/>
          <w:sz w:val="20"/>
          <w:szCs w:val="20"/>
          <w:lang w:val="en-GB"/>
        </w:rPr>
      </w:pPr>
    </w:p>
    <w:p w14:paraId="20D990B5" w14:textId="77777777" w:rsidR="007D0315" w:rsidRPr="00AB312B" w:rsidRDefault="007D0315" w:rsidP="007D0315">
      <w:pPr>
        <w:pStyle w:val="Akapitzlist"/>
        <w:numPr>
          <w:ilvl w:val="0"/>
          <w:numId w:val="3"/>
        </w:numPr>
        <w:spacing w:after="120" w:line="360" w:lineRule="auto"/>
        <w:ind w:left="284" w:firstLine="0"/>
        <w:contextualSpacing w:val="0"/>
        <w:jc w:val="both"/>
        <w:rPr>
          <w:rFonts w:ascii="Verdana" w:hAnsi="Verdana" w:cs="Arial"/>
          <w:sz w:val="20"/>
          <w:szCs w:val="20"/>
          <w:lang w:val="en-GB"/>
        </w:rPr>
      </w:pPr>
      <w:r w:rsidRPr="00AB312B">
        <w:rPr>
          <w:rFonts w:ascii="Verdana" w:hAnsi="Verdana" w:cs="Arial"/>
          <w:sz w:val="20"/>
          <w:szCs w:val="20"/>
          <w:lang w:val="en-GB"/>
        </w:rPr>
        <w:t xml:space="preserve">for other shares, ETF units, rights to shares and subscription rights: </w:t>
      </w:r>
    </w:p>
    <w:tbl>
      <w:tblPr>
        <w:tblW w:w="0" w:type="auto"/>
        <w:tblInd w:w="392" w:type="dxa"/>
        <w:tblLook w:val="04A0" w:firstRow="1" w:lastRow="0" w:firstColumn="1" w:lastColumn="0" w:noHBand="0" w:noVBand="1"/>
      </w:tblPr>
      <w:tblGrid>
        <w:gridCol w:w="8102"/>
      </w:tblGrid>
      <w:tr w:rsidR="007D0315" w:rsidRPr="008076B8" w14:paraId="34474089" w14:textId="77777777" w:rsidTr="00027708">
        <w:trPr>
          <w:trHeight w:val="900"/>
        </w:trPr>
        <w:tc>
          <w:tcPr>
            <w:tcW w:w="8788" w:type="dxa"/>
            <w:tcBorders>
              <w:top w:val="single" w:sz="4" w:space="0" w:color="auto"/>
              <w:left w:val="single" w:sz="4" w:space="0" w:color="auto"/>
              <w:bottom w:val="single" w:sz="4" w:space="0" w:color="auto"/>
              <w:right w:val="single" w:sz="4" w:space="0" w:color="auto"/>
            </w:tcBorders>
          </w:tcPr>
          <w:p w14:paraId="55912121" w14:textId="77777777" w:rsidR="007D0315" w:rsidRPr="00AB312B" w:rsidRDefault="007D0315" w:rsidP="00027708">
            <w:pPr>
              <w:spacing w:after="120"/>
              <w:ind w:left="284"/>
              <w:contextualSpacing/>
              <w:jc w:val="both"/>
              <w:rPr>
                <w:rFonts w:ascii="Verdana" w:hAnsi="Verdana"/>
                <w:sz w:val="20"/>
                <w:szCs w:val="20"/>
                <w:lang w:val="en-US"/>
              </w:rPr>
            </w:pPr>
            <w:r w:rsidRPr="00AB312B">
              <w:rPr>
                <w:rFonts w:ascii="Verdana" w:hAnsi="Verdana"/>
                <w:sz w:val="20"/>
                <w:szCs w:val="20"/>
                <w:lang w:val="en-US"/>
              </w:rPr>
              <w:t>Fixed fee per order                                                                  PLN 0.05</w:t>
            </w:r>
          </w:p>
          <w:p w14:paraId="3BB0E3BA" w14:textId="77777777" w:rsidR="007D0315" w:rsidRPr="00AB312B" w:rsidRDefault="007D0315" w:rsidP="00027708">
            <w:pPr>
              <w:spacing w:after="120"/>
              <w:ind w:left="284"/>
              <w:contextualSpacing/>
              <w:jc w:val="both"/>
              <w:rPr>
                <w:rFonts w:ascii="Verdana" w:hAnsi="Verdana"/>
                <w:sz w:val="20"/>
                <w:szCs w:val="20"/>
                <w:lang w:val="en-US"/>
              </w:rPr>
            </w:pPr>
            <w:r w:rsidRPr="00AB312B">
              <w:rPr>
                <w:rFonts w:ascii="Verdana" w:hAnsi="Verdana"/>
                <w:sz w:val="20"/>
                <w:szCs w:val="20"/>
                <w:lang w:val="en-US"/>
              </w:rPr>
              <w:t>Fee on the value of an order                                                     0.0051%</w:t>
            </w:r>
          </w:p>
          <w:p w14:paraId="0C1D3043" w14:textId="77777777" w:rsidR="007D0315" w:rsidRPr="00AB312B" w:rsidRDefault="007D0315" w:rsidP="00027708">
            <w:pPr>
              <w:tabs>
                <w:tab w:val="right" w:pos="7887"/>
              </w:tabs>
              <w:spacing w:after="120"/>
              <w:ind w:left="284"/>
              <w:contextualSpacing/>
              <w:rPr>
                <w:rFonts w:ascii="Verdana" w:hAnsi="Verdana"/>
                <w:sz w:val="8"/>
                <w:szCs w:val="8"/>
                <w:lang w:val="en-US"/>
              </w:rPr>
            </w:pPr>
            <w:r w:rsidRPr="00AB312B">
              <w:rPr>
                <w:rFonts w:ascii="Verdana" w:hAnsi="Verdana"/>
                <w:sz w:val="8"/>
                <w:szCs w:val="8"/>
                <w:lang w:val="en-US"/>
              </w:rPr>
              <w:tab/>
              <w:t>_______________________________________________________________________</w:t>
            </w:r>
          </w:p>
          <w:p w14:paraId="56D13E13" w14:textId="77777777" w:rsidR="007D0315" w:rsidRPr="00AB312B" w:rsidRDefault="007D0315" w:rsidP="00027708">
            <w:pPr>
              <w:spacing w:after="120"/>
              <w:ind w:left="284"/>
              <w:contextualSpacing/>
              <w:jc w:val="right"/>
              <w:rPr>
                <w:rFonts w:ascii="Verdana" w:hAnsi="Verdana"/>
                <w:sz w:val="20"/>
                <w:szCs w:val="20"/>
                <w:lang w:val="en-US"/>
              </w:rPr>
            </w:pPr>
            <w:r w:rsidRPr="00AB312B">
              <w:rPr>
                <w:rFonts w:ascii="Verdana" w:hAnsi="Verdana"/>
                <w:sz w:val="20"/>
                <w:szCs w:val="20"/>
                <w:lang w:val="en-US"/>
              </w:rPr>
              <w:t>In total on an order not more than PLN 155</w:t>
            </w:r>
          </w:p>
        </w:tc>
      </w:tr>
    </w:tbl>
    <w:p w14:paraId="2C83953F" w14:textId="77777777" w:rsidR="007D0315" w:rsidRPr="00AB312B" w:rsidRDefault="007D0315" w:rsidP="007D0315">
      <w:pPr>
        <w:pStyle w:val="Akapitzlist"/>
        <w:spacing w:after="120" w:line="360" w:lineRule="auto"/>
        <w:ind w:left="0"/>
        <w:contextualSpacing w:val="0"/>
        <w:rPr>
          <w:rFonts w:ascii="Verdana" w:hAnsi="Verdana" w:cs="Arial"/>
          <w:sz w:val="20"/>
          <w:szCs w:val="20"/>
          <w:lang w:val="en-GB"/>
        </w:rPr>
      </w:pPr>
    </w:p>
    <w:p w14:paraId="4F0164AF" w14:textId="77777777" w:rsidR="007D0315" w:rsidRPr="00AB312B" w:rsidRDefault="007D0315" w:rsidP="007D0315">
      <w:pPr>
        <w:pStyle w:val="Akapitzlist"/>
        <w:spacing w:after="120" w:line="360" w:lineRule="auto"/>
        <w:ind w:left="340" w:hanging="340"/>
        <w:contextualSpacing w:val="0"/>
        <w:jc w:val="center"/>
        <w:rPr>
          <w:rFonts w:ascii="Verdana" w:hAnsi="Verdana" w:cs="Arial"/>
          <w:sz w:val="20"/>
          <w:szCs w:val="20"/>
          <w:lang w:val="en-GB"/>
        </w:rPr>
      </w:pPr>
      <w:r w:rsidRPr="00AB312B">
        <w:rPr>
          <w:rFonts w:ascii="Verdana" w:hAnsi="Verdana" w:cs="Arial"/>
          <w:sz w:val="20"/>
          <w:szCs w:val="20"/>
          <w:lang w:val="en-GB"/>
        </w:rPr>
        <w:t>§ 2</w:t>
      </w:r>
    </w:p>
    <w:p w14:paraId="03805C67" w14:textId="77777777" w:rsidR="007D0315" w:rsidRPr="00AB312B" w:rsidRDefault="007D0315" w:rsidP="007D0315">
      <w:pPr>
        <w:pStyle w:val="Akapitzlist"/>
        <w:numPr>
          <w:ilvl w:val="0"/>
          <w:numId w:val="6"/>
        </w:numPr>
        <w:spacing w:after="120" w:line="360" w:lineRule="auto"/>
        <w:ind w:left="357" w:hanging="357"/>
        <w:contextualSpacing w:val="0"/>
        <w:jc w:val="both"/>
        <w:rPr>
          <w:rFonts w:ascii="Verdana" w:hAnsi="Verdana" w:cs="Arial"/>
          <w:sz w:val="20"/>
          <w:szCs w:val="20"/>
          <w:lang w:val="en-US"/>
        </w:rPr>
      </w:pPr>
      <w:r w:rsidRPr="00AB312B">
        <w:rPr>
          <w:rFonts w:ascii="Verdana" w:hAnsi="Verdana" w:cs="Arial"/>
          <w:sz w:val="20"/>
          <w:szCs w:val="20"/>
          <w:lang w:val="en-US"/>
        </w:rPr>
        <w:t xml:space="preserve">Subject to point 5.6.1 of the Appendix to the Resolution, the rates of fees referred to in points 4.1 and 4.2 of Exhibit 1 to the Exchange Rules for futures contracts and for options, </w:t>
      </w:r>
      <w:r w:rsidRPr="00AB312B">
        <w:rPr>
          <w:rFonts w:ascii="Verdana" w:hAnsi="Verdana" w:cs="Arial"/>
          <w:sz w:val="20"/>
          <w:szCs w:val="20"/>
          <w:lang w:val="en-GB"/>
        </w:rPr>
        <w:t>excluding fees for Block Trade and “Cross” type transactions</w:t>
      </w:r>
      <w:r w:rsidRPr="00AB312B">
        <w:rPr>
          <w:rFonts w:ascii="Verdana" w:hAnsi="Verdana" w:cs="Arial"/>
          <w:sz w:val="20"/>
          <w:szCs w:val="20"/>
          <w:lang w:val="en-US"/>
        </w:rPr>
        <w:t>, shall be reduced as follows, subject to sub-paragraph 3:</w:t>
      </w:r>
    </w:p>
    <w:p w14:paraId="6E659230" w14:textId="77777777" w:rsidR="007D0315" w:rsidRPr="00AB312B" w:rsidRDefault="007D0315" w:rsidP="007D0315">
      <w:pPr>
        <w:pStyle w:val="Akapitzlist"/>
        <w:numPr>
          <w:ilvl w:val="0"/>
          <w:numId w:val="10"/>
        </w:numPr>
        <w:spacing w:after="120" w:line="360" w:lineRule="auto"/>
        <w:jc w:val="both"/>
        <w:rPr>
          <w:rFonts w:ascii="Verdana" w:hAnsi="Verdana" w:cs="Arial"/>
          <w:sz w:val="20"/>
          <w:szCs w:val="20"/>
          <w:lang w:val="en-GB"/>
        </w:rPr>
      </w:pPr>
      <w:r w:rsidRPr="00AB312B">
        <w:rPr>
          <w:rFonts w:ascii="Verdana" w:hAnsi="Verdana" w:cs="Arial"/>
          <w:sz w:val="20"/>
          <w:szCs w:val="20"/>
          <w:lang w:val="en-GB"/>
        </w:rPr>
        <w:t>for futures contracts:</w:t>
      </w:r>
    </w:p>
    <w:tbl>
      <w:tblPr>
        <w:tblW w:w="7966" w:type="dxa"/>
        <w:tblInd w:w="534" w:type="dxa"/>
        <w:tblLook w:val="04A0" w:firstRow="1" w:lastRow="0" w:firstColumn="1" w:lastColumn="0" w:noHBand="0" w:noVBand="1"/>
      </w:tblPr>
      <w:tblGrid>
        <w:gridCol w:w="6754"/>
        <w:gridCol w:w="1212"/>
      </w:tblGrid>
      <w:tr w:rsidR="007D0315" w:rsidRPr="00AB312B" w14:paraId="08060304" w14:textId="77777777" w:rsidTr="0027223A">
        <w:trPr>
          <w:trHeight w:val="525"/>
        </w:trPr>
        <w:tc>
          <w:tcPr>
            <w:tcW w:w="7966" w:type="dxa"/>
            <w:gridSpan w:val="2"/>
            <w:tcBorders>
              <w:top w:val="single" w:sz="4" w:space="0" w:color="auto"/>
              <w:left w:val="single" w:sz="4" w:space="0" w:color="auto"/>
              <w:bottom w:val="single" w:sz="4" w:space="0" w:color="auto"/>
              <w:right w:val="single" w:sz="4" w:space="0" w:color="auto"/>
            </w:tcBorders>
          </w:tcPr>
          <w:p w14:paraId="49A6332C" w14:textId="77777777" w:rsidR="007D0315" w:rsidRPr="00AB312B" w:rsidRDefault="007D0315" w:rsidP="00027708">
            <w:pPr>
              <w:spacing w:after="120" w:line="360" w:lineRule="auto"/>
              <w:rPr>
                <w:rFonts w:ascii="Verdana" w:hAnsi="Verdana"/>
                <w:sz w:val="20"/>
                <w:szCs w:val="20"/>
              </w:rPr>
            </w:pPr>
            <w:r w:rsidRPr="00AB312B">
              <w:rPr>
                <w:rFonts w:ascii="Verdana" w:hAnsi="Verdana"/>
                <w:sz w:val="20"/>
                <w:szCs w:val="20"/>
              </w:rPr>
              <w:t>Fixed fee per contract:</w:t>
            </w:r>
          </w:p>
        </w:tc>
      </w:tr>
      <w:tr w:rsidR="007D0315" w:rsidRPr="00AB312B" w14:paraId="63238B4C" w14:textId="77777777" w:rsidTr="0027223A">
        <w:trPr>
          <w:trHeight w:val="293"/>
        </w:trPr>
        <w:tc>
          <w:tcPr>
            <w:tcW w:w="6754" w:type="dxa"/>
            <w:tcBorders>
              <w:top w:val="single" w:sz="4" w:space="0" w:color="auto"/>
              <w:left w:val="single" w:sz="4" w:space="0" w:color="auto"/>
              <w:bottom w:val="single" w:sz="4" w:space="0" w:color="auto"/>
              <w:right w:val="single" w:sz="4" w:space="0" w:color="auto"/>
            </w:tcBorders>
          </w:tcPr>
          <w:p w14:paraId="69AE76BC" w14:textId="77777777" w:rsidR="007D0315" w:rsidRPr="00AB312B" w:rsidRDefault="007D0315" w:rsidP="00027708">
            <w:pPr>
              <w:spacing w:line="360" w:lineRule="auto"/>
              <w:rPr>
                <w:rFonts w:ascii="Verdana" w:hAnsi="Verdana"/>
                <w:sz w:val="20"/>
                <w:szCs w:val="20"/>
                <w:lang w:val="en-US"/>
              </w:rPr>
            </w:pPr>
            <w:r w:rsidRPr="00AB312B">
              <w:rPr>
                <w:rFonts w:ascii="Verdana" w:hAnsi="Verdana"/>
                <w:sz w:val="20"/>
                <w:szCs w:val="20"/>
                <w:lang w:val="en-US"/>
              </w:rPr>
              <w:t>WIG20 and mWIG40 index futures</w:t>
            </w:r>
          </w:p>
        </w:tc>
        <w:tc>
          <w:tcPr>
            <w:tcW w:w="1212" w:type="dxa"/>
            <w:tcBorders>
              <w:top w:val="single" w:sz="4" w:space="0" w:color="auto"/>
              <w:left w:val="single" w:sz="4" w:space="0" w:color="auto"/>
              <w:bottom w:val="single" w:sz="4" w:space="0" w:color="auto"/>
              <w:right w:val="single" w:sz="4" w:space="0" w:color="auto"/>
            </w:tcBorders>
          </w:tcPr>
          <w:p w14:paraId="650DF2AC" w14:textId="77777777" w:rsidR="007D0315" w:rsidRPr="00AB312B" w:rsidRDefault="007D0315" w:rsidP="00027708">
            <w:pPr>
              <w:spacing w:after="120" w:line="360" w:lineRule="auto"/>
              <w:jc w:val="right"/>
              <w:rPr>
                <w:rFonts w:ascii="Verdana" w:hAnsi="Verdana"/>
                <w:sz w:val="20"/>
                <w:szCs w:val="20"/>
              </w:rPr>
            </w:pPr>
            <w:r w:rsidRPr="00AB312B">
              <w:rPr>
                <w:rFonts w:ascii="Verdana" w:hAnsi="Verdana"/>
                <w:sz w:val="20"/>
                <w:szCs w:val="20"/>
              </w:rPr>
              <w:t>PLN 1.05</w:t>
            </w:r>
          </w:p>
        </w:tc>
      </w:tr>
      <w:tr w:rsidR="007D0315" w:rsidRPr="00AB312B" w14:paraId="1B38D9DC" w14:textId="77777777" w:rsidTr="0027223A">
        <w:trPr>
          <w:trHeight w:val="651"/>
        </w:trPr>
        <w:tc>
          <w:tcPr>
            <w:tcW w:w="6754" w:type="dxa"/>
            <w:tcBorders>
              <w:top w:val="single" w:sz="4" w:space="0" w:color="auto"/>
              <w:left w:val="single" w:sz="4" w:space="0" w:color="auto"/>
              <w:bottom w:val="single" w:sz="4" w:space="0" w:color="auto"/>
              <w:right w:val="single" w:sz="4" w:space="0" w:color="auto"/>
            </w:tcBorders>
          </w:tcPr>
          <w:p w14:paraId="65A3C224" w14:textId="20C10594" w:rsidR="007D0315" w:rsidRPr="00AB312B" w:rsidRDefault="007D0315" w:rsidP="00027708">
            <w:pPr>
              <w:spacing w:line="360" w:lineRule="auto"/>
              <w:rPr>
                <w:rFonts w:ascii="Verdana" w:hAnsi="Verdana"/>
                <w:sz w:val="20"/>
                <w:szCs w:val="20"/>
                <w:lang w:val="en-US"/>
              </w:rPr>
            </w:pPr>
            <w:r w:rsidRPr="00AB312B">
              <w:rPr>
                <w:rFonts w:ascii="Verdana" w:hAnsi="Verdana"/>
                <w:sz w:val="20"/>
                <w:lang w:val="en-US"/>
              </w:rPr>
              <w:t>WIG.GAMES</w:t>
            </w:r>
            <w:r w:rsidR="0069211D" w:rsidRPr="00AB312B">
              <w:rPr>
                <w:rFonts w:ascii="Verdana" w:hAnsi="Verdana"/>
                <w:sz w:val="20"/>
                <w:lang w:val="en-US"/>
              </w:rPr>
              <w:t>5</w:t>
            </w:r>
            <w:r w:rsidRPr="00AB312B">
              <w:rPr>
                <w:rFonts w:ascii="Verdana" w:hAnsi="Verdana"/>
                <w:sz w:val="20"/>
                <w:lang w:val="en-US"/>
              </w:rPr>
              <w:t>, WIG.MS-BAS, WIG.MS-FIN and WIG.MS-PET index futures</w:t>
            </w:r>
          </w:p>
        </w:tc>
        <w:tc>
          <w:tcPr>
            <w:tcW w:w="1212" w:type="dxa"/>
            <w:tcBorders>
              <w:top w:val="single" w:sz="4" w:space="0" w:color="auto"/>
              <w:left w:val="single" w:sz="4" w:space="0" w:color="auto"/>
              <w:bottom w:val="single" w:sz="4" w:space="0" w:color="auto"/>
              <w:right w:val="single" w:sz="4" w:space="0" w:color="auto"/>
            </w:tcBorders>
          </w:tcPr>
          <w:p w14:paraId="565BCF9F" w14:textId="77777777" w:rsidR="007D0315" w:rsidRPr="00AB312B" w:rsidRDefault="007D0315" w:rsidP="00027708">
            <w:pPr>
              <w:spacing w:after="120" w:line="360" w:lineRule="auto"/>
              <w:jc w:val="right"/>
              <w:rPr>
                <w:rFonts w:ascii="Verdana" w:hAnsi="Verdana"/>
                <w:sz w:val="20"/>
                <w:szCs w:val="20"/>
                <w:lang w:val="en-US"/>
              </w:rPr>
            </w:pPr>
            <w:r w:rsidRPr="00AB312B">
              <w:rPr>
                <w:rFonts w:ascii="Verdana" w:hAnsi="Verdana"/>
                <w:sz w:val="20"/>
                <w:szCs w:val="20"/>
                <w:lang w:val="en-US"/>
              </w:rPr>
              <w:t>PLN 0.45</w:t>
            </w:r>
          </w:p>
        </w:tc>
      </w:tr>
      <w:tr w:rsidR="007D0315" w:rsidRPr="00AB312B" w14:paraId="7BDBBC6E" w14:textId="77777777" w:rsidTr="0027223A">
        <w:trPr>
          <w:trHeight w:val="228"/>
        </w:trPr>
        <w:tc>
          <w:tcPr>
            <w:tcW w:w="6754" w:type="dxa"/>
            <w:tcBorders>
              <w:top w:val="single" w:sz="4" w:space="0" w:color="auto"/>
              <w:left w:val="single" w:sz="4" w:space="0" w:color="auto"/>
              <w:bottom w:val="single" w:sz="4" w:space="0" w:color="auto"/>
              <w:right w:val="single" w:sz="4" w:space="0" w:color="auto"/>
            </w:tcBorders>
          </w:tcPr>
          <w:p w14:paraId="6F0A9141" w14:textId="77777777" w:rsidR="007D0315" w:rsidRPr="00AB312B" w:rsidRDefault="007D0315" w:rsidP="00027708">
            <w:pPr>
              <w:spacing w:line="360" w:lineRule="auto"/>
              <w:rPr>
                <w:rFonts w:ascii="Verdana" w:hAnsi="Verdana"/>
                <w:sz w:val="20"/>
                <w:szCs w:val="20"/>
              </w:rPr>
            </w:pPr>
            <w:r w:rsidRPr="00AB312B">
              <w:rPr>
                <w:rFonts w:ascii="Verdana" w:hAnsi="Verdana"/>
                <w:sz w:val="20"/>
                <w:szCs w:val="20"/>
              </w:rPr>
              <w:t>stock futures</w:t>
            </w:r>
          </w:p>
        </w:tc>
        <w:tc>
          <w:tcPr>
            <w:tcW w:w="1212" w:type="dxa"/>
            <w:tcBorders>
              <w:top w:val="single" w:sz="4" w:space="0" w:color="auto"/>
              <w:left w:val="single" w:sz="4" w:space="0" w:color="auto"/>
              <w:bottom w:val="single" w:sz="4" w:space="0" w:color="auto"/>
              <w:right w:val="single" w:sz="4" w:space="0" w:color="auto"/>
            </w:tcBorders>
          </w:tcPr>
          <w:p w14:paraId="03735DA2" w14:textId="77777777" w:rsidR="007D0315" w:rsidRPr="00AB312B" w:rsidRDefault="007D0315" w:rsidP="00027708">
            <w:pPr>
              <w:spacing w:after="120" w:line="360" w:lineRule="auto"/>
              <w:jc w:val="right"/>
              <w:rPr>
                <w:rFonts w:ascii="Verdana" w:hAnsi="Verdana"/>
                <w:sz w:val="20"/>
                <w:szCs w:val="20"/>
              </w:rPr>
            </w:pPr>
            <w:r w:rsidRPr="00AB312B">
              <w:rPr>
                <w:rFonts w:ascii="Verdana" w:hAnsi="Verdana"/>
                <w:sz w:val="20"/>
                <w:szCs w:val="20"/>
              </w:rPr>
              <w:t>PLN 0.20</w:t>
            </w:r>
          </w:p>
        </w:tc>
      </w:tr>
      <w:tr w:rsidR="007D0315" w:rsidRPr="00AB312B" w14:paraId="30E69954" w14:textId="77777777" w:rsidTr="0027223A">
        <w:trPr>
          <w:trHeight w:val="287"/>
        </w:trPr>
        <w:tc>
          <w:tcPr>
            <w:tcW w:w="6754" w:type="dxa"/>
            <w:tcBorders>
              <w:top w:val="single" w:sz="4" w:space="0" w:color="auto"/>
              <w:left w:val="single" w:sz="4" w:space="0" w:color="auto"/>
              <w:bottom w:val="single" w:sz="4" w:space="0" w:color="auto"/>
              <w:right w:val="single" w:sz="4" w:space="0" w:color="auto"/>
            </w:tcBorders>
          </w:tcPr>
          <w:p w14:paraId="37D8CB16" w14:textId="77777777" w:rsidR="007D0315" w:rsidRPr="00AB312B" w:rsidRDefault="007D0315" w:rsidP="00027708">
            <w:pPr>
              <w:spacing w:line="360" w:lineRule="auto"/>
              <w:rPr>
                <w:rFonts w:ascii="Verdana" w:hAnsi="Verdana"/>
                <w:sz w:val="20"/>
                <w:szCs w:val="20"/>
              </w:rPr>
            </w:pPr>
            <w:r w:rsidRPr="00AB312B">
              <w:rPr>
                <w:rFonts w:ascii="Verdana" w:hAnsi="Verdana"/>
                <w:sz w:val="20"/>
                <w:szCs w:val="20"/>
              </w:rPr>
              <w:t>FX futures</w:t>
            </w:r>
          </w:p>
        </w:tc>
        <w:tc>
          <w:tcPr>
            <w:tcW w:w="1212" w:type="dxa"/>
            <w:tcBorders>
              <w:top w:val="single" w:sz="4" w:space="0" w:color="auto"/>
              <w:left w:val="single" w:sz="4" w:space="0" w:color="auto"/>
              <w:bottom w:val="single" w:sz="4" w:space="0" w:color="auto"/>
              <w:right w:val="single" w:sz="4" w:space="0" w:color="auto"/>
            </w:tcBorders>
          </w:tcPr>
          <w:p w14:paraId="12F3E00A" w14:textId="77777777" w:rsidR="007D0315" w:rsidRPr="00AB312B" w:rsidRDefault="007D0315" w:rsidP="00027708">
            <w:pPr>
              <w:spacing w:after="120" w:line="360" w:lineRule="auto"/>
              <w:jc w:val="right"/>
              <w:rPr>
                <w:rFonts w:ascii="Verdana" w:hAnsi="Verdana"/>
                <w:sz w:val="20"/>
                <w:szCs w:val="20"/>
              </w:rPr>
            </w:pPr>
            <w:r w:rsidRPr="00AB312B">
              <w:rPr>
                <w:rFonts w:ascii="Verdana" w:hAnsi="Verdana"/>
                <w:sz w:val="20"/>
                <w:szCs w:val="20"/>
              </w:rPr>
              <w:t>PLN 0.05</w:t>
            </w:r>
          </w:p>
        </w:tc>
      </w:tr>
      <w:tr w:rsidR="007D0315" w:rsidRPr="00AB312B" w14:paraId="0F6DFBFB" w14:textId="77777777" w:rsidTr="0027223A">
        <w:trPr>
          <w:trHeight w:val="287"/>
        </w:trPr>
        <w:tc>
          <w:tcPr>
            <w:tcW w:w="6754" w:type="dxa"/>
            <w:tcBorders>
              <w:top w:val="single" w:sz="4" w:space="0" w:color="auto"/>
              <w:left w:val="single" w:sz="4" w:space="0" w:color="auto"/>
              <w:bottom w:val="single" w:sz="4" w:space="0" w:color="auto"/>
              <w:right w:val="single" w:sz="4" w:space="0" w:color="auto"/>
            </w:tcBorders>
          </w:tcPr>
          <w:p w14:paraId="1995001D" w14:textId="77777777" w:rsidR="007D0315" w:rsidRPr="00AB312B" w:rsidRDefault="007D0315" w:rsidP="00027708">
            <w:pPr>
              <w:spacing w:line="360" w:lineRule="auto"/>
              <w:rPr>
                <w:rFonts w:ascii="Verdana" w:hAnsi="Verdana"/>
                <w:sz w:val="20"/>
                <w:szCs w:val="20"/>
              </w:rPr>
            </w:pPr>
            <w:r w:rsidRPr="00AB312B">
              <w:rPr>
                <w:rFonts w:ascii="Verdana" w:hAnsi="Verdana"/>
                <w:sz w:val="20"/>
                <w:szCs w:val="20"/>
              </w:rPr>
              <w:t xml:space="preserve">bond futures  </w:t>
            </w:r>
          </w:p>
        </w:tc>
        <w:tc>
          <w:tcPr>
            <w:tcW w:w="1212" w:type="dxa"/>
            <w:tcBorders>
              <w:top w:val="single" w:sz="4" w:space="0" w:color="auto"/>
              <w:left w:val="single" w:sz="4" w:space="0" w:color="auto"/>
              <w:bottom w:val="single" w:sz="4" w:space="0" w:color="auto"/>
              <w:right w:val="single" w:sz="4" w:space="0" w:color="auto"/>
            </w:tcBorders>
          </w:tcPr>
          <w:p w14:paraId="04320ECA" w14:textId="77777777" w:rsidR="007D0315" w:rsidRPr="00AB312B" w:rsidRDefault="007D0315" w:rsidP="00027708">
            <w:pPr>
              <w:spacing w:after="120" w:line="360" w:lineRule="auto"/>
              <w:jc w:val="right"/>
              <w:rPr>
                <w:rFonts w:ascii="Verdana" w:hAnsi="Verdana"/>
                <w:sz w:val="20"/>
                <w:szCs w:val="20"/>
              </w:rPr>
            </w:pPr>
            <w:r w:rsidRPr="00AB312B">
              <w:rPr>
                <w:rFonts w:ascii="Verdana" w:hAnsi="Verdana"/>
                <w:sz w:val="20"/>
                <w:szCs w:val="20"/>
              </w:rPr>
              <w:t>PLN 0</w:t>
            </w:r>
          </w:p>
        </w:tc>
      </w:tr>
      <w:tr w:rsidR="007D0315" w:rsidRPr="00AB312B" w14:paraId="6F2472CC" w14:textId="77777777" w:rsidTr="0027223A">
        <w:trPr>
          <w:trHeight w:val="287"/>
        </w:trPr>
        <w:tc>
          <w:tcPr>
            <w:tcW w:w="6754" w:type="dxa"/>
            <w:tcBorders>
              <w:top w:val="single" w:sz="4" w:space="0" w:color="auto"/>
              <w:left w:val="single" w:sz="4" w:space="0" w:color="auto"/>
              <w:bottom w:val="single" w:sz="4" w:space="0" w:color="auto"/>
              <w:right w:val="single" w:sz="4" w:space="0" w:color="auto"/>
            </w:tcBorders>
          </w:tcPr>
          <w:p w14:paraId="09688030" w14:textId="77777777" w:rsidR="007D0315" w:rsidRPr="00AB312B" w:rsidRDefault="007D0315" w:rsidP="00027708">
            <w:pPr>
              <w:spacing w:line="360" w:lineRule="auto"/>
              <w:rPr>
                <w:rFonts w:ascii="Verdana" w:hAnsi="Verdana"/>
                <w:sz w:val="20"/>
                <w:szCs w:val="20"/>
              </w:rPr>
            </w:pPr>
            <w:r w:rsidRPr="00AB312B">
              <w:rPr>
                <w:rFonts w:ascii="Verdana" w:hAnsi="Verdana"/>
                <w:sz w:val="20"/>
                <w:szCs w:val="20"/>
              </w:rPr>
              <w:t>WIBOR futures</w:t>
            </w:r>
          </w:p>
        </w:tc>
        <w:tc>
          <w:tcPr>
            <w:tcW w:w="1212" w:type="dxa"/>
            <w:tcBorders>
              <w:top w:val="single" w:sz="4" w:space="0" w:color="auto"/>
              <w:left w:val="single" w:sz="4" w:space="0" w:color="auto"/>
              <w:bottom w:val="single" w:sz="4" w:space="0" w:color="auto"/>
              <w:right w:val="single" w:sz="4" w:space="0" w:color="auto"/>
            </w:tcBorders>
          </w:tcPr>
          <w:p w14:paraId="090A672A" w14:textId="77777777" w:rsidR="007D0315" w:rsidRPr="00AB312B" w:rsidRDefault="007D0315" w:rsidP="00027708">
            <w:pPr>
              <w:spacing w:after="120" w:line="360" w:lineRule="auto"/>
              <w:jc w:val="right"/>
              <w:rPr>
                <w:rFonts w:ascii="Verdana" w:hAnsi="Verdana"/>
                <w:sz w:val="20"/>
                <w:szCs w:val="20"/>
              </w:rPr>
            </w:pPr>
            <w:r w:rsidRPr="00AB312B">
              <w:rPr>
                <w:rFonts w:ascii="Verdana" w:hAnsi="Verdana"/>
                <w:sz w:val="20"/>
                <w:szCs w:val="20"/>
              </w:rPr>
              <w:t xml:space="preserve">PLN 0 </w:t>
            </w:r>
          </w:p>
        </w:tc>
      </w:tr>
    </w:tbl>
    <w:p w14:paraId="6454F352" w14:textId="305018B8" w:rsidR="007D0315" w:rsidRDefault="007D0315" w:rsidP="007D0315">
      <w:pPr>
        <w:spacing w:after="240" w:line="360" w:lineRule="auto"/>
        <w:jc w:val="both"/>
        <w:rPr>
          <w:rFonts w:ascii="Verdana" w:hAnsi="Verdana" w:cs="Arial"/>
          <w:sz w:val="20"/>
          <w:szCs w:val="20"/>
          <w:lang w:val="en-GB"/>
        </w:rPr>
      </w:pPr>
    </w:p>
    <w:p w14:paraId="0BD12164" w14:textId="70FAA4EF" w:rsidR="008076B8" w:rsidRDefault="008076B8" w:rsidP="007D0315">
      <w:pPr>
        <w:spacing w:after="240" w:line="360" w:lineRule="auto"/>
        <w:jc w:val="both"/>
        <w:rPr>
          <w:rFonts w:ascii="Verdana" w:hAnsi="Verdana" w:cs="Arial"/>
          <w:sz w:val="20"/>
          <w:szCs w:val="20"/>
          <w:lang w:val="en-GB"/>
        </w:rPr>
      </w:pPr>
    </w:p>
    <w:p w14:paraId="5A965A16" w14:textId="77777777" w:rsidR="008076B8" w:rsidRPr="00AB312B" w:rsidRDefault="008076B8" w:rsidP="007D0315">
      <w:pPr>
        <w:spacing w:after="240" w:line="360" w:lineRule="auto"/>
        <w:jc w:val="both"/>
        <w:rPr>
          <w:rFonts w:ascii="Verdana" w:hAnsi="Verdana" w:cs="Arial"/>
          <w:sz w:val="20"/>
          <w:szCs w:val="20"/>
          <w:lang w:val="en-GB"/>
        </w:rPr>
      </w:pPr>
    </w:p>
    <w:p w14:paraId="49657AB9" w14:textId="77777777" w:rsidR="007D0315" w:rsidRPr="00AB312B" w:rsidRDefault="007D0315" w:rsidP="007D0315">
      <w:pPr>
        <w:pStyle w:val="Akapitzlist"/>
        <w:numPr>
          <w:ilvl w:val="0"/>
          <w:numId w:val="10"/>
        </w:numPr>
        <w:spacing w:after="120" w:line="360" w:lineRule="auto"/>
        <w:jc w:val="both"/>
        <w:rPr>
          <w:rFonts w:ascii="Verdana" w:hAnsi="Verdana" w:cs="Arial"/>
          <w:sz w:val="20"/>
          <w:szCs w:val="20"/>
          <w:lang w:val="en-GB"/>
        </w:rPr>
      </w:pPr>
      <w:r w:rsidRPr="00AB312B">
        <w:rPr>
          <w:rFonts w:ascii="Verdana" w:hAnsi="Verdana" w:cs="Arial"/>
          <w:sz w:val="20"/>
          <w:szCs w:val="20"/>
          <w:lang w:val="en-GB"/>
        </w:rPr>
        <w:lastRenderedPageBreak/>
        <w:t xml:space="preserve">for options: </w:t>
      </w: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843"/>
        <w:gridCol w:w="1418"/>
        <w:gridCol w:w="1701"/>
      </w:tblGrid>
      <w:tr w:rsidR="007D0315" w:rsidRPr="008076B8" w14:paraId="0E68A58A" w14:textId="77777777" w:rsidTr="00027708">
        <w:trPr>
          <w:trHeight w:val="228"/>
        </w:trPr>
        <w:tc>
          <w:tcPr>
            <w:tcW w:w="7938" w:type="dxa"/>
            <w:gridSpan w:val="4"/>
          </w:tcPr>
          <w:p w14:paraId="5521D802" w14:textId="77777777" w:rsidR="007D0315" w:rsidRPr="00AB312B" w:rsidRDefault="007D0315" w:rsidP="00027708">
            <w:pPr>
              <w:spacing w:line="360" w:lineRule="auto"/>
              <w:rPr>
                <w:rFonts w:ascii="Verdana" w:hAnsi="Verdana"/>
                <w:sz w:val="20"/>
                <w:szCs w:val="20"/>
                <w:lang w:val="en-US"/>
              </w:rPr>
            </w:pPr>
            <w:r w:rsidRPr="00AB312B">
              <w:rPr>
                <w:rFonts w:ascii="Verdana" w:hAnsi="Verdana"/>
                <w:sz w:val="20"/>
                <w:szCs w:val="20"/>
                <w:lang w:val="en-US"/>
              </w:rPr>
              <w:t>Fee per option transaction value and minimum and maximum fee per option:</w:t>
            </w:r>
          </w:p>
        </w:tc>
      </w:tr>
      <w:tr w:rsidR="007D0315" w:rsidRPr="00AB312B" w14:paraId="6D5D8B8A" w14:textId="77777777" w:rsidTr="00027708">
        <w:trPr>
          <w:trHeight w:val="633"/>
        </w:trPr>
        <w:tc>
          <w:tcPr>
            <w:tcW w:w="2976" w:type="dxa"/>
          </w:tcPr>
          <w:p w14:paraId="5FA34652" w14:textId="77777777" w:rsidR="007D0315" w:rsidRPr="00AB312B" w:rsidRDefault="007D0315" w:rsidP="00027708">
            <w:pPr>
              <w:spacing w:after="120" w:line="360" w:lineRule="auto"/>
              <w:rPr>
                <w:rFonts w:ascii="Verdana" w:hAnsi="Verdana"/>
                <w:sz w:val="20"/>
                <w:szCs w:val="20"/>
                <w:lang w:val="en-US"/>
              </w:rPr>
            </w:pPr>
          </w:p>
        </w:tc>
        <w:tc>
          <w:tcPr>
            <w:tcW w:w="1843" w:type="dxa"/>
          </w:tcPr>
          <w:p w14:paraId="15CD918E" w14:textId="77777777" w:rsidR="007D0315" w:rsidRPr="00AB312B" w:rsidRDefault="007D0315" w:rsidP="00027708">
            <w:pPr>
              <w:spacing w:after="120"/>
              <w:rPr>
                <w:rFonts w:ascii="Verdana" w:hAnsi="Verdana"/>
                <w:sz w:val="20"/>
                <w:szCs w:val="20"/>
              </w:rPr>
            </w:pPr>
            <w:r w:rsidRPr="00AB312B">
              <w:rPr>
                <w:rFonts w:ascii="Verdana" w:hAnsi="Verdana"/>
                <w:sz w:val="20"/>
                <w:szCs w:val="20"/>
              </w:rPr>
              <w:t>% of transaction value</w:t>
            </w:r>
          </w:p>
        </w:tc>
        <w:tc>
          <w:tcPr>
            <w:tcW w:w="1418" w:type="dxa"/>
          </w:tcPr>
          <w:p w14:paraId="0A55BF4B" w14:textId="77777777" w:rsidR="007D0315" w:rsidRPr="00AB312B" w:rsidRDefault="007D0315" w:rsidP="00027708">
            <w:pPr>
              <w:spacing w:after="120"/>
              <w:rPr>
                <w:rFonts w:ascii="Verdana" w:hAnsi="Verdana"/>
                <w:sz w:val="20"/>
                <w:szCs w:val="20"/>
              </w:rPr>
            </w:pPr>
            <w:r w:rsidRPr="00AB312B">
              <w:rPr>
                <w:rFonts w:ascii="Verdana" w:hAnsi="Verdana"/>
                <w:sz w:val="20"/>
                <w:szCs w:val="20"/>
              </w:rPr>
              <w:t>minimum per option</w:t>
            </w:r>
          </w:p>
        </w:tc>
        <w:tc>
          <w:tcPr>
            <w:tcW w:w="1701" w:type="dxa"/>
          </w:tcPr>
          <w:p w14:paraId="16985765" w14:textId="77777777" w:rsidR="007D0315" w:rsidRPr="00AB312B" w:rsidRDefault="007D0315" w:rsidP="00027708">
            <w:pPr>
              <w:spacing w:after="120"/>
              <w:jc w:val="center"/>
              <w:rPr>
                <w:rFonts w:ascii="Verdana" w:hAnsi="Verdana"/>
                <w:sz w:val="20"/>
                <w:szCs w:val="20"/>
              </w:rPr>
            </w:pPr>
            <w:r w:rsidRPr="00AB312B">
              <w:rPr>
                <w:rFonts w:ascii="Verdana" w:hAnsi="Verdana"/>
                <w:sz w:val="20"/>
                <w:szCs w:val="20"/>
              </w:rPr>
              <w:t>maximum        per option</w:t>
            </w:r>
          </w:p>
        </w:tc>
      </w:tr>
      <w:tr w:rsidR="007D0315" w:rsidRPr="00AB312B" w14:paraId="2567ED4A" w14:textId="77777777" w:rsidTr="00027708">
        <w:trPr>
          <w:trHeight w:val="545"/>
        </w:trPr>
        <w:tc>
          <w:tcPr>
            <w:tcW w:w="2976" w:type="dxa"/>
          </w:tcPr>
          <w:p w14:paraId="38BF22C5" w14:textId="77777777" w:rsidR="007D0315" w:rsidRPr="00AB312B" w:rsidRDefault="007D0315" w:rsidP="00027708">
            <w:pPr>
              <w:spacing w:before="120" w:after="120" w:line="360" w:lineRule="auto"/>
              <w:rPr>
                <w:rFonts w:ascii="Verdana" w:hAnsi="Verdana"/>
                <w:sz w:val="20"/>
                <w:szCs w:val="20"/>
              </w:rPr>
            </w:pPr>
            <w:r w:rsidRPr="00AB312B">
              <w:rPr>
                <w:rFonts w:ascii="Verdana" w:hAnsi="Verdana"/>
                <w:sz w:val="20"/>
                <w:szCs w:val="20"/>
              </w:rPr>
              <w:t>index options</w:t>
            </w:r>
          </w:p>
        </w:tc>
        <w:tc>
          <w:tcPr>
            <w:tcW w:w="1843" w:type="dxa"/>
          </w:tcPr>
          <w:p w14:paraId="17A5C04D" w14:textId="77777777" w:rsidR="007D0315" w:rsidRPr="00AB312B" w:rsidRDefault="007D0315" w:rsidP="00027708">
            <w:pPr>
              <w:spacing w:before="120" w:after="240" w:line="360" w:lineRule="auto"/>
              <w:rPr>
                <w:rFonts w:ascii="Verdana" w:hAnsi="Verdana"/>
                <w:sz w:val="20"/>
                <w:szCs w:val="20"/>
              </w:rPr>
            </w:pPr>
            <w:r w:rsidRPr="00AB312B">
              <w:rPr>
                <w:rFonts w:ascii="Verdana" w:hAnsi="Verdana"/>
                <w:sz w:val="20"/>
                <w:szCs w:val="20"/>
              </w:rPr>
              <w:t>0,33%</w:t>
            </w:r>
          </w:p>
        </w:tc>
        <w:tc>
          <w:tcPr>
            <w:tcW w:w="1418" w:type="dxa"/>
          </w:tcPr>
          <w:p w14:paraId="4CCF108E" w14:textId="77777777" w:rsidR="007D0315" w:rsidRPr="00AB312B" w:rsidRDefault="007D0315" w:rsidP="00027708">
            <w:pPr>
              <w:spacing w:before="120"/>
              <w:jc w:val="center"/>
              <w:rPr>
                <w:rFonts w:ascii="Verdana" w:hAnsi="Verdana"/>
                <w:sz w:val="20"/>
                <w:szCs w:val="20"/>
              </w:rPr>
            </w:pPr>
            <w:r w:rsidRPr="00AB312B">
              <w:rPr>
                <w:rFonts w:ascii="Verdana" w:hAnsi="Verdana"/>
                <w:sz w:val="20"/>
                <w:szCs w:val="20"/>
              </w:rPr>
              <w:t>PLN 0.10</w:t>
            </w:r>
          </w:p>
        </w:tc>
        <w:tc>
          <w:tcPr>
            <w:tcW w:w="1701" w:type="dxa"/>
          </w:tcPr>
          <w:p w14:paraId="3EBAF579" w14:textId="77777777" w:rsidR="007D0315" w:rsidRPr="00AB312B" w:rsidRDefault="007D0315" w:rsidP="00027708">
            <w:pPr>
              <w:spacing w:before="120"/>
              <w:jc w:val="right"/>
              <w:rPr>
                <w:rFonts w:ascii="Verdana" w:hAnsi="Verdana"/>
                <w:sz w:val="20"/>
                <w:szCs w:val="20"/>
              </w:rPr>
            </w:pPr>
            <w:r w:rsidRPr="00AB312B">
              <w:rPr>
                <w:rFonts w:ascii="Verdana" w:hAnsi="Verdana"/>
                <w:sz w:val="20"/>
                <w:szCs w:val="20"/>
              </w:rPr>
              <w:t>PLN 0.50</w:t>
            </w:r>
          </w:p>
        </w:tc>
      </w:tr>
      <w:tr w:rsidR="007D0315" w:rsidRPr="00AB312B" w14:paraId="703EB43A" w14:textId="77777777" w:rsidTr="00027708">
        <w:trPr>
          <w:trHeight w:val="228"/>
        </w:trPr>
        <w:tc>
          <w:tcPr>
            <w:tcW w:w="2976" w:type="dxa"/>
          </w:tcPr>
          <w:p w14:paraId="1F06EA8E" w14:textId="77777777" w:rsidR="007D0315" w:rsidRPr="00AB312B" w:rsidRDefault="007D0315" w:rsidP="00027708">
            <w:pPr>
              <w:spacing w:after="120" w:line="360" w:lineRule="auto"/>
              <w:rPr>
                <w:rFonts w:ascii="Verdana" w:hAnsi="Verdana"/>
                <w:sz w:val="20"/>
                <w:szCs w:val="20"/>
              </w:rPr>
            </w:pPr>
            <w:r w:rsidRPr="00AB312B">
              <w:rPr>
                <w:rFonts w:ascii="Verdana" w:hAnsi="Verdana"/>
                <w:sz w:val="20"/>
                <w:szCs w:val="20"/>
              </w:rPr>
              <w:t>stock options</w:t>
            </w:r>
          </w:p>
        </w:tc>
        <w:tc>
          <w:tcPr>
            <w:tcW w:w="1843" w:type="dxa"/>
          </w:tcPr>
          <w:p w14:paraId="676105AD" w14:textId="77777777" w:rsidR="007D0315" w:rsidRPr="00AB312B" w:rsidRDefault="007D0315" w:rsidP="00027708">
            <w:pPr>
              <w:spacing w:after="120" w:line="360" w:lineRule="auto"/>
              <w:rPr>
                <w:rFonts w:ascii="Verdana" w:hAnsi="Verdana"/>
                <w:sz w:val="20"/>
                <w:szCs w:val="20"/>
              </w:rPr>
            </w:pPr>
            <w:r w:rsidRPr="00AB312B">
              <w:rPr>
                <w:rFonts w:ascii="Verdana" w:hAnsi="Verdana"/>
                <w:sz w:val="20"/>
                <w:szCs w:val="20"/>
              </w:rPr>
              <w:t>0,33%</w:t>
            </w:r>
          </w:p>
        </w:tc>
        <w:tc>
          <w:tcPr>
            <w:tcW w:w="1418" w:type="dxa"/>
          </w:tcPr>
          <w:p w14:paraId="1023B19D" w14:textId="77777777" w:rsidR="007D0315" w:rsidRPr="00AB312B" w:rsidRDefault="007D0315" w:rsidP="00027708">
            <w:pPr>
              <w:jc w:val="center"/>
              <w:rPr>
                <w:rFonts w:ascii="Verdana" w:hAnsi="Verdana"/>
                <w:sz w:val="20"/>
                <w:szCs w:val="20"/>
              </w:rPr>
            </w:pPr>
            <w:r w:rsidRPr="00AB312B">
              <w:rPr>
                <w:rFonts w:ascii="Verdana" w:hAnsi="Verdana"/>
                <w:sz w:val="20"/>
                <w:szCs w:val="20"/>
              </w:rPr>
              <w:t>PLN 0.03</w:t>
            </w:r>
          </w:p>
        </w:tc>
        <w:tc>
          <w:tcPr>
            <w:tcW w:w="1701" w:type="dxa"/>
          </w:tcPr>
          <w:p w14:paraId="44619FDD" w14:textId="77777777" w:rsidR="007D0315" w:rsidRPr="00AB312B" w:rsidRDefault="007D0315" w:rsidP="00027708">
            <w:pPr>
              <w:jc w:val="right"/>
              <w:rPr>
                <w:rFonts w:ascii="Verdana" w:hAnsi="Verdana"/>
                <w:sz w:val="20"/>
                <w:szCs w:val="20"/>
              </w:rPr>
            </w:pPr>
            <w:r w:rsidRPr="00AB312B">
              <w:rPr>
                <w:rFonts w:ascii="Verdana" w:hAnsi="Verdana"/>
                <w:sz w:val="20"/>
                <w:szCs w:val="20"/>
              </w:rPr>
              <w:t>PLN 0.20</w:t>
            </w:r>
          </w:p>
        </w:tc>
      </w:tr>
    </w:tbl>
    <w:p w14:paraId="30951832" w14:textId="77777777" w:rsidR="007D0315" w:rsidRPr="00AB312B" w:rsidRDefault="007D0315" w:rsidP="007D0315">
      <w:pPr>
        <w:spacing w:after="120" w:line="360" w:lineRule="auto"/>
        <w:jc w:val="both"/>
        <w:rPr>
          <w:rFonts w:ascii="Verdana" w:hAnsi="Verdana" w:cs="Arial"/>
          <w:sz w:val="20"/>
          <w:szCs w:val="20"/>
        </w:rPr>
      </w:pPr>
    </w:p>
    <w:p w14:paraId="62CE0B35" w14:textId="77777777" w:rsidR="007D0315" w:rsidRPr="00AB312B" w:rsidRDefault="007D0315" w:rsidP="007D0315">
      <w:pPr>
        <w:pStyle w:val="Akapitzlist"/>
        <w:numPr>
          <w:ilvl w:val="0"/>
          <w:numId w:val="6"/>
        </w:numPr>
        <w:spacing w:after="120" w:line="360" w:lineRule="auto"/>
        <w:ind w:left="357" w:hanging="357"/>
        <w:jc w:val="both"/>
        <w:rPr>
          <w:rFonts w:ascii="Verdana" w:hAnsi="Verdana" w:cs="Arial"/>
          <w:sz w:val="20"/>
          <w:szCs w:val="20"/>
          <w:lang w:val="en-US"/>
        </w:rPr>
      </w:pPr>
      <w:r w:rsidRPr="00AB312B">
        <w:rPr>
          <w:rFonts w:ascii="Verdana" w:hAnsi="Verdana" w:cs="Arial"/>
          <w:sz w:val="20"/>
          <w:szCs w:val="20"/>
          <w:lang w:val="en-US"/>
        </w:rPr>
        <w:t xml:space="preserve">Subject to point 5.6.2 of the Appendix to this Resolution, the rates of fees referred to in points 4.1 and 4.2 of Exhibit 1 to the Exchange Rules for futures contracts and for options, </w:t>
      </w:r>
      <w:r w:rsidRPr="00AB312B">
        <w:rPr>
          <w:rFonts w:ascii="Verdana" w:hAnsi="Verdana" w:cs="Arial"/>
          <w:sz w:val="20"/>
          <w:szCs w:val="20"/>
          <w:lang w:val="en-GB"/>
        </w:rPr>
        <w:t>excluding fees for Block Trade and “Cross” type transactions</w:t>
      </w:r>
      <w:r w:rsidRPr="00AB312B">
        <w:rPr>
          <w:rFonts w:ascii="Verdana" w:hAnsi="Verdana" w:cs="Arial"/>
          <w:sz w:val="20"/>
          <w:szCs w:val="20"/>
          <w:lang w:val="en-US"/>
        </w:rPr>
        <w:t>, shall be reduced as follows, subject to sub-paragraph 3:</w:t>
      </w:r>
    </w:p>
    <w:p w14:paraId="1590D051" w14:textId="77777777" w:rsidR="007D0315" w:rsidRPr="00AB312B" w:rsidRDefault="007D0315" w:rsidP="007D0315">
      <w:pPr>
        <w:pStyle w:val="Akapitzlist"/>
        <w:numPr>
          <w:ilvl w:val="0"/>
          <w:numId w:val="2"/>
        </w:numPr>
        <w:spacing w:after="120" w:line="360" w:lineRule="auto"/>
        <w:ind w:firstLine="86"/>
        <w:jc w:val="both"/>
        <w:rPr>
          <w:rFonts w:ascii="Verdana" w:hAnsi="Verdana" w:cs="Arial"/>
          <w:sz w:val="20"/>
          <w:szCs w:val="20"/>
          <w:lang w:val="en-GB"/>
        </w:rPr>
      </w:pPr>
      <w:r w:rsidRPr="00AB312B">
        <w:rPr>
          <w:rFonts w:ascii="Verdana" w:hAnsi="Verdana" w:cs="Arial"/>
          <w:sz w:val="20"/>
          <w:szCs w:val="20"/>
          <w:lang w:val="en-GB"/>
        </w:rPr>
        <w:t>for futures contracts:</w:t>
      </w:r>
    </w:p>
    <w:tbl>
      <w:tblPr>
        <w:tblW w:w="7966" w:type="dxa"/>
        <w:tblInd w:w="534" w:type="dxa"/>
        <w:tblLook w:val="04A0" w:firstRow="1" w:lastRow="0" w:firstColumn="1" w:lastColumn="0" w:noHBand="0" w:noVBand="1"/>
      </w:tblPr>
      <w:tblGrid>
        <w:gridCol w:w="6237"/>
        <w:gridCol w:w="1729"/>
      </w:tblGrid>
      <w:tr w:rsidR="007D0315" w:rsidRPr="00AB312B" w14:paraId="2A7346A5" w14:textId="77777777" w:rsidTr="0027223A">
        <w:trPr>
          <w:trHeight w:val="525"/>
        </w:trPr>
        <w:tc>
          <w:tcPr>
            <w:tcW w:w="7966" w:type="dxa"/>
            <w:gridSpan w:val="2"/>
            <w:tcBorders>
              <w:top w:val="single" w:sz="4" w:space="0" w:color="auto"/>
              <w:left w:val="single" w:sz="4" w:space="0" w:color="auto"/>
              <w:bottom w:val="single" w:sz="4" w:space="0" w:color="auto"/>
              <w:right w:val="single" w:sz="4" w:space="0" w:color="auto"/>
            </w:tcBorders>
          </w:tcPr>
          <w:p w14:paraId="6F9461A7" w14:textId="77777777" w:rsidR="007D0315" w:rsidRPr="00AB312B" w:rsidRDefault="007D0315" w:rsidP="00027708">
            <w:pPr>
              <w:spacing w:after="120" w:line="360" w:lineRule="auto"/>
              <w:rPr>
                <w:rFonts w:ascii="Verdana" w:hAnsi="Verdana"/>
                <w:sz w:val="20"/>
                <w:szCs w:val="20"/>
              </w:rPr>
            </w:pPr>
            <w:r w:rsidRPr="00AB312B">
              <w:rPr>
                <w:rFonts w:ascii="Verdana" w:hAnsi="Verdana"/>
                <w:sz w:val="20"/>
                <w:szCs w:val="20"/>
              </w:rPr>
              <w:t>Fixed fee per contract:</w:t>
            </w:r>
          </w:p>
        </w:tc>
      </w:tr>
      <w:tr w:rsidR="007D0315" w:rsidRPr="00AB312B" w14:paraId="16485E76" w14:textId="77777777" w:rsidTr="0027223A">
        <w:trPr>
          <w:trHeight w:val="293"/>
        </w:trPr>
        <w:tc>
          <w:tcPr>
            <w:tcW w:w="6237" w:type="dxa"/>
            <w:tcBorders>
              <w:top w:val="single" w:sz="4" w:space="0" w:color="auto"/>
              <w:left w:val="single" w:sz="4" w:space="0" w:color="auto"/>
              <w:bottom w:val="single" w:sz="4" w:space="0" w:color="auto"/>
              <w:right w:val="single" w:sz="4" w:space="0" w:color="auto"/>
            </w:tcBorders>
          </w:tcPr>
          <w:p w14:paraId="2369EEE7" w14:textId="77777777" w:rsidR="007D0315" w:rsidRPr="00AB312B" w:rsidRDefault="007D0315" w:rsidP="00027708">
            <w:pPr>
              <w:spacing w:line="360" w:lineRule="auto"/>
              <w:rPr>
                <w:rFonts w:ascii="Verdana" w:hAnsi="Verdana"/>
                <w:sz w:val="20"/>
                <w:szCs w:val="20"/>
                <w:lang w:val="en-US"/>
              </w:rPr>
            </w:pPr>
            <w:r w:rsidRPr="00AB312B">
              <w:rPr>
                <w:rFonts w:ascii="Verdana" w:hAnsi="Verdana"/>
                <w:sz w:val="20"/>
                <w:szCs w:val="20"/>
                <w:lang w:val="en-US"/>
              </w:rPr>
              <w:t>WIG20 and mWIG40 index futures</w:t>
            </w:r>
          </w:p>
        </w:tc>
        <w:tc>
          <w:tcPr>
            <w:tcW w:w="1729" w:type="dxa"/>
            <w:tcBorders>
              <w:top w:val="single" w:sz="4" w:space="0" w:color="auto"/>
              <w:left w:val="single" w:sz="4" w:space="0" w:color="auto"/>
              <w:bottom w:val="single" w:sz="4" w:space="0" w:color="auto"/>
              <w:right w:val="single" w:sz="4" w:space="0" w:color="auto"/>
            </w:tcBorders>
          </w:tcPr>
          <w:p w14:paraId="31FEC7EB" w14:textId="77777777" w:rsidR="007D0315" w:rsidRPr="00AB312B" w:rsidRDefault="007D0315" w:rsidP="00027708">
            <w:pPr>
              <w:spacing w:after="120" w:line="360" w:lineRule="auto"/>
              <w:jc w:val="right"/>
              <w:rPr>
                <w:rFonts w:ascii="Verdana" w:hAnsi="Verdana"/>
                <w:sz w:val="20"/>
                <w:szCs w:val="20"/>
              </w:rPr>
            </w:pPr>
            <w:r w:rsidRPr="00AB312B">
              <w:rPr>
                <w:rFonts w:ascii="Verdana" w:hAnsi="Verdana"/>
                <w:sz w:val="20"/>
                <w:szCs w:val="20"/>
              </w:rPr>
              <w:t>PLN 0.80</w:t>
            </w:r>
          </w:p>
        </w:tc>
      </w:tr>
      <w:tr w:rsidR="007D0315" w:rsidRPr="00AB312B" w14:paraId="39149ED0" w14:textId="77777777" w:rsidTr="0027223A">
        <w:trPr>
          <w:trHeight w:val="293"/>
        </w:trPr>
        <w:tc>
          <w:tcPr>
            <w:tcW w:w="6237" w:type="dxa"/>
            <w:tcBorders>
              <w:top w:val="single" w:sz="4" w:space="0" w:color="auto"/>
              <w:left w:val="single" w:sz="4" w:space="0" w:color="auto"/>
              <w:bottom w:val="single" w:sz="4" w:space="0" w:color="auto"/>
              <w:right w:val="single" w:sz="4" w:space="0" w:color="auto"/>
            </w:tcBorders>
          </w:tcPr>
          <w:p w14:paraId="715C9168" w14:textId="27FFCC05" w:rsidR="007D0315" w:rsidRPr="00AB312B" w:rsidRDefault="007D0315" w:rsidP="00027708">
            <w:pPr>
              <w:spacing w:line="360" w:lineRule="auto"/>
              <w:rPr>
                <w:rFonts w:ascii="Verdana" w:hAnsi="Verdana"/>
                <w:sz w:val="20"/>
                <w:szCs w:val="20"/>
                <w:lang w:val="en-US"/>
              </w:rPr>
            </w:pPr>
            <w:r w:rsidRPr="00AB312B">
              <w:rPr>
                <w:rFonts w:ascii="Verdana" w:hAnsi="Verdana"/>
                <w:sz w:val="20"/>
                <w:lang w:val="en-US"/>
              </w:rPr>
              <w:t>WIG.GAMES</w:t>
            </w:r>
            <w:r w:rsidR="0069211D" w:rsidRPr="00AB312B">
              <w:rPr>
                <w:rFonts w:ascii="Verdana" w:hAnsi="Verdana"/>
                <w:sz w:val="20"/>
                <w:lang w:val="en-US"/>
              </w:rPr>
              <w:t>5</w:t>
            </w:r>
            <w:r w:rsidRPr="00AB312B">
              <w:rPr>
                <w:rFonts w:ascii="Verdana" w:hAnsi="Verdana"/>
                <w:sz w:val="20"/>
                <w:lang w:val="en-US"/>
              </w:rPr>
              <w:t>, WIG.MS-BAS, WIG.MS-FIN and WIG.MS-PET index futures</w:t>
            </w:r>
          </w:p>
        </w:tc>
        <w:tc>
          <w:tcPr>
            <w:tcW w:w="1729" w:type="dxa"/>
            <w:tcBorders>
              <w:top w:val="single" w:sz="4" w:space="0" w:color="auto"/>
              <w:left w:val="single" w:sz="4" w:space="0" w:color="auto"/>
              <w:bottom w:val="single" w:sz="4" w:space="0" w:color="auto"/>
              <w:right w:val="single" w:sz="4" w:space="0" w:color="auto"/>
            </w:tcBorders>
          </w:tcPr>
          <w:p w14:paraId="074339FF" w14:textId="77777777" w:rsidR="007D0315" w:rsidRPr="00AB312B" w:rsidRDefault="007D0315" w:rsidP="00027708">
            <w:pPr>
              <w:spacing w:after="120" w:line="360" w:lineRule="auto"/>
              <w:jc w:val="right"/>
              <w:rPr>
                <w:rFonts w:ascii="Verdana" w:hAnsi="Verdana"/>
                <w:sz w:val="20"/>
                <w:szCs w:val="20"/>
                <w:lang w:val="en-US"/>
              </w:rPr>
            </w:pPr>
            <w:r w:rsidRPr="00AB312B">
              <w:rPr>
                <w:rFonts w:ascii="Verdana" w:hAnsi="Verdana"/>
                <w:sz w:val="20"/>
                <w:szCs w:val="20"/>
                <w:lang w:val="en-US"/>
              </w:rPr>
              <w:t>PLN 0.35</w:t>
            </w:r>
          </w:p>
        </w:tc>
      </w:tr>
      <w:tr w:rsidR="007D0315" w:rsidRPr="00AB312B" w14:paraId="0398BE5C" w14:textId="77777777" w:rsidTr="0027223A">
        <w:trPr>
          <w:trHeight w:val="228"/>
        </w:trPr>
        <w:tc>
          <w:tcPr>
            <w:tcW w:w="6237" w:type="dxa"/>
            <w:tcBorders>
              <w:top w:val="single" w:sz="4" w:space="0" w:color="auto"/>
              <w:left w:val="single" w:sz="4" w:space="0" w:color="auto"/>
              <w:bottom w:val="single" w:sz="4" w:space="0" w:color="auto"/>
              <w:right w:val="single" w:sz="4" w:space="0" w:color="auto"/>
            </w:tcBorders>
          </w:tcPr>
          <w:p w14:paraId="671D6DB9" w14:textId="77777777" w:rsidR="007D0315" w:rsidRPr="00AB312B" w:rsidRDefault="007D0315" w:rsidP="00027708">
            <w:pPr>
              <w:spacing w:line="360" w:lineRule="auto"/>
              <w:rPr>
                <w:rFonts w:ascii="Verdana" w:hAnsi="Verdana"/>
                <w:sz w:val="20"/>
                <w:szCs w:val="20"/>
              </w:rPr>
            </w:pPr>
            <w:r w:rsidRPr="00AB312B">
              <w:rPr>
                <w:rFonts w:ascii="Verdana" w:hAnsi="Verdana"/>
                <w:sz w:val="20"/>
                <w:szCs w:val="20"/>
              </w:rPr>
              <w:t>stock futures</w:t>
            </w:r>
          </w:p>
        </w:tc>
        <w:tc>
          <w:tcPr>
            <w:tcW w:w="1729" w:type="dxa"/>
            <w:tcBorders>
              <w:top w:val="single" w:sz="4" w:space="0" w:color="auto"/>
              <w:left w:val="single" w:sz="4" w:space="0" w:color="auto"/>
              <w:bottom w:val="single" w:sz="4" w:space="0" w:color="auto"/>
              <w:right w:val="single" w:sz="4" w:space="0" w:color="auto"/>
            </w:tcBorders>
          </w:tcPr>
          <w:p w14:paraId="6F073C14" w14:textId="77777777" w:rsidR="007D0315" w:rsidRPr="00AB312B" w:rsidRDefault="007D0315" w:rsidP="00027708">
            <w:pPr>
              <w:spacing w:after="120" w:line="360" w:lineRule="auto"/>
              <w:jc w:val="right"/>
              <w:rPr>
                <w:rFonts w:ascii="Verdana" w:hAnsi="Verdana"/>
                <w:sz w:val="20"/>
                <w:szCs w:val="20"/>
              </w:rPr>
            </w:pPr>
            <w:r w:rsidRPr="00AB312B">
              <w:rPr>
                <w:rFonts w:ascii="Verdana" w:hAnsi="Verdana"/>
                <w:sz w:val="20"/>
                <w:szCs w:val="20"/>
              </w:rPr>
              <w:t>PLN 0.15</w:t>
            </w:r>
          </w:p>
        </w:tc>
      </w:tr>
      <w:tr w:rsidR="007D0315" w:rsidRPr="00AB312B" w14:paraId="59DC2175" w14:textId="77777777" w:rsidTr="0027223A">
        <w:trPr>
          <w:trHeight w:val="287"/>
        </w:trPr>
        <w:tc>
          <w:tcPr>
            <w:tcW w:w="6237" w:type="dxa"/>
            <w:tcBorders>
              <w:top w:val="single" w:sz="4" w:space="0" w:color="auto"/>
              <w:left w:val="single" w:sz="4" w:space="0" w:color="auto"/>
              <w:bottom w:val="single" w:sz="4" w:space="0" w:color="auto"/>
              <w:right w:val="single" w:sz="4" w:space="0" w:color="auto"/>
            </w:tcBorders>
          </w:tcPr>
          <w:p w14:paraId="15CB82E7" w14:textId="77777777" w:rsidR="007D0315" w:rsidRPr="00AB312B" w:rsidRDefault="007D0315" w:rsidP="00027708">
            <w:pPr>
              <w:spacing w:line="360" w:lineRule="auto"/>
              <w:rPr>
                <w:rFonts w:ascii="Verdana" w:hAnsi="Verdana"/>
                <w:sz w:val="20"/>
                <w:szCs w:val="20"/>
              </w:rPr>
            </w:pPr>
            <w:r w:rsidRPr="00AB312B">
              <w:rPr>
                <w:rFonts w:ascii="Verdana" w:hAnsi="Verdana"/>
                <w:sz w:val="20"/>
                <w:szCs w:val="20"/>
              </w:rPr>
              <w:t>FX futures</w:t>
            </w:r>
          </w:p>
        </w:tc>
        <w:tc>
          <w:tcPr>
            <w:tcW w:w="1729" w:type="dxa"/>
            <w:tcBorders>
              <w:top w:val="single" w:sz="4" w:space="0" w:color="auto"/>
              <w:left w:val="single" w:sz="4" w:space="0" w:color="auto"/>
              <w:bottom w:val="single" w:sz="4" w:space="0" w:color="auto"/>
              <w:right w:val="single" w:sz="4" w:space="0" w:color="auto"/>
            </w:tcBorders>
          </w:tcPr>
          <w:p w14:paraId="3B69833A" w14:textId="77777777" w:rsidR="007D0315" w:rsidRPr="00AB312B" w:rsidRDefault="007D0315" w:rsidP="00027708">
            <w:pPr>
              <w:spacing w:after="120" w:line="360" w:lineRule="auto"/>
              <w:jc w:val="right"/>
              <w:rPr>
                <w:rFonts w:ascii="Verdana" w:hAnsi="Verdana"/>
                <w:sz w:val="20"/>
                <w:szCs w:val="20"/>
              </w:rPr>
            </w:pPr>
            <w:r w:rsidRPr="00AB312B">
              <w:rPr>
                <w:rFonts w:ascii="Verdana" w:hAnsi="Verdana"/>
                <w:sz w:val="20"/>
                <w:szCs w:val="20"/>
              </w:rPr>
              <w:t>PLN 0.04</w:t>
            </w:r>
          </w:p>
        </w:tc>
      </w:tr>
      <w:tr w:rsidR="007D0315" w:rsidRPr="00AB312B" w14:paraId="5D390C02" w14:textId="77777777" w:rsidTr="0027223A">
        <w:trPr>
          <w:trHeight w:val="287"/>
        </w:trPr>
        <w:tc>
          <w:tcPr>
            <w:tcW w:w="6237" w:type="dxa"/>
            <w:tcBorders>
              <w:top w:val="single" w:sz="4" w:space="0" w:color="auto"/>
              <w:left w:val="single" w:sz="4" w:space="0" w:color="auto"/>
              <w:bottom w:val="single" w:sz="4" w:space="0" w:color="auto"/>
              <w:right w:val="single" w:sz="4" w:space="0" w:color="auto"/>
            </w:tcBorders>
          </w:tcPr>
          <w:p w14:paraId="6CFC7A17" w14:textId="77777777" w:rsidR="007D0315" w:rsidRPr="00AB312B" w:rsidRDefault="007D0315" w:rsidP="00027708">
            <w:pPr>
              <w:spacing w:line="360" w:lineRule="auto"/>
              <w:rPr>
                <w:rFonts w:ascii="Verdana" w:hAnsi="Verdana"/>
                <w:sz w:val="20"/>
                <w:szCs w:val="20"/>
              </w:rPr>
            </w:pPr>
            <w:r w:rsidRPr="00AB312B">
              <w:rPr>
                <w:rFonts w:ascii="Verdana" w:hAnsi="Verdana"/>
                <w:sz w:val="20"/>
                <w:szCs w:val="20"/>
              </w:rPr>
              <w:t xml:space="preserve">bond futures  </w:t>
            </w:r>
          </w:p>
        </w:tc>
        <w:tc>
          <w:tcPr>
            <w:tcW w:w="1729" w:type="dxa"/>
            <w:tcBorders>
              <w:top w:val="single" w:sz="4" w:space="0" w:color="auto"/>
              <w:left w:val="single" w:sz="4" w:space="0" w:color="auto"/>
              <w:bottom w:val="single" w:sz="4" w:space="0" w:color="auto"/>
              <w:right w:val="single" w:sz="4" w:space="0" w:color="auto"/>
            </w:tcBorders>
          </w:tcPr>
          <w:p w14:paraId="2CE4B679" w14:textId="77777777" w:rsidR="007D0315" w:rsidRPr="00AB312B" w:rsidRDefault="007D0315" w:rsidP="00027708">
            <w:pPr>
              <w:spacing w:after="120" w:line="360" w:lineRule="auto"/>
              <w:jc w:val="right"/>
              <w:rPr>
                <w:rFonts w:ascii="Verdana" w:hAnsi="Verdana"/>
                <w:sz w:val="20"/>
                <w:szCs w:val="20"/>
              </w:rPr>
            </w:pPr>
            <w:r w:rsidRPr="00AB312B">
              <w:rPr>
                <w:rFonts w:ascii="Verdana" w:hAnsi="Verdana"/>
                <w:sz w:val="20"/>
                <w:szCs w:val="20"/>
              </w:rPr>
              <w:t>PLN 0</w:t>
            </w:r>
          </w:p>
        </w:tc>
      </w:tr>
      <w:tr w:rsidR="007D0315" w:rsidRPr="00AB312B" w14:paraId="38BC775A" w14:textId="77777777" w:rsidTr="0027223A">
        <w:trPr>
          <w:trHeight w:val="287"/>
        </w:trPr>
        <w:tc>
          <w:tcPr>
            <w:tcW w:w="6237" w:type="dxa"/>
            <w:tcBorders>
              <w:top w:val="single" w:sz="4" w:space="0" w:color="auto"/>
              <w:left w:val="single" w:sz="4" w:space="0" w:color="auto"/>
              <w:bottom w:val="single" w:sz="4" w:space="0" w:color="auto"/>
              <w:right w:val="single" w:sz="4" w:space="0" w:color="auto"/>
            </w:tcBorders>
          </w:tcPr>
          <w:p w14:paraId="708E9093" w14:textId="77777777" w:rsidR="007D0315" w:rsidRPr="00AB312B" w:rsidRDefault="007D0315" w:rsidP="00027708">
            <w:pPr>
              <w:spacing w:line="360" w:lineRule="auto"/>
              <w:rPr>
                <w:rFonts w:ascii="Verdana" w:hAnsi="Verdana"/>
                <w:sz w:val="20"/>
                <w:szCs w:val="20"/>
              </w:rPr>
            </w:pPr>
            <w:r w:rsidRPr="00AB312B">
              <w:rPr>
                <w:rFonts w:ascii="Verdana" w:hAnsi="Verdana"/>
                <w:sz w:val="20"/>
                <w:szCs w:val="20"/>
              </w:rPr>
              <w:t>WIBOR futures</w:t>
            </w:r>
          </w:p>
        </w:tc>
        <w:tc>
          <w:tcPr>
            <w:tcW w:w="1729" w:type="dxa"/>
            <w:tcBorders>
              <w:top w:val="single" w:sz="4" w:space="0" w:color="auto"/>
              <w:left w:val="single" w:sz="4" w:space="0" w:color="auto"/>
              <w:bottom w:val="single" w:sz="4" w:space="0" w:color="auto"/>
              <w:right w:val="single" w:sz="4" w:space="0" w:color="auto"/>
            </w:tcBorders>
          </w:tcPr>
          <w:p w14:paraId="284D4E2A" w14:textId="77777777" w:rsidR="007D0315" w:rsidRPr="00AB312B" w:rsidRDefault="007D0315" w:rsidP="00027708">
            <w:pPr>
              <w:spacing w:after="120" w:line="360" w:lineRule="auto"/>
              <w:jc w:val="right"/>
              <w:rPr>
                <w:rFonts w:ascii="Verdana" w:hAnsi="Verdana"/>
                <w:sz w:val="20"/>
                <w:szCs w:val="20"/>
              </w:rPr>
            </w:pPr>
            <w:r w:rsidRPr="00AB312B">
              <w:rPr>
                <w:rFonts w:ascii="Verdana" w:hAnsi="Verdana"/>
                <w:sz w:val="20"/>
                <w:szCs w:val="20"/>
              </w:rPr>
              <w:t>PLN 0</w:t>
            </w:r>
          </w:p>
        </w:tc>
      </w:tr>
    </w:tbl>
    <w:p w14:paraId="313B8639" w14:textId="77777777" w:rsidR="007D0315" w:rsidRPr="00AB312B" w:rsidRDefault="007D0315" w:rsidP="007D0315">
      <w:pPr>
        <w:spacing w:after="120" w:line="360" w:lineRule="auto"/>
        <w:jc w:val="both"/>
        <w:rPr>
          <w:rFonts w:ascii="Verdana" w:hAnsi="Verdana" w:cs="Arial"/>
          <w:sz w:val="20"/>
          <w:szCs w:val="20"/>
        </w:rPr>
      </w:pPr>
    </w:p>
    <w:p w14:paraId="5398F9F8" w14:textId="77777777" w:rsidR="007D0315" w:rsidRPr="00AB312B" w:rsidRDefault="007D0315" w:rsidP="007D0315">
      <w:pPr>
        <w:pStyle w:val="Akapitzlist"/>
        <w:numPr>
          <w:ilvl w:val="0"/>
          <w:numId w:val="2"/>
        </w:numPr>
        <w:spacing w:after="120" w:line="360" w:lineRule="auto"/>
        <w:ind w:firstLine="86"/>
        <w:jc w:val="both"/>
        <w:rPr>
          <w:rFonts w:ascii="Verdana" w:hAnsi="Verdana" w:cs="Arial"/>
          <w:sz w:val="20"/>
          <w:szCs w:val="20"/>
          <w:lang w:val="en-GB"/>
        </w:rPr>
      </w:pPr>
      <w:r w:rsidRPr="00AB312B">
        <w:rPr>
          <w:rFonts w:ascii="Verdana" w:hAnsi="Verdana" w:cs="Arial"/>
          <w:sz w:val="20"/>
          <w:szCs w:val="20"/>
          <w:lang w:val="en-GB"/>
        </w:rPr>
        <w:t xml:space="preserve">for options: </w:t>
      </w:r>
    </w:p>
    <w:tbl>
      <w:tblPr>
        <w:tblW w:w="79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843"/>
        <w:gridCol w:w="1418"/>
        <w:gridCol w:w="1729"/>
      </w:tblGrid>
      <w:tr w:rsidR="007D0315" w:rsidRPr="008076B8" w14:paraId="43F1CCA9" w14:textId="77777777" w:rsidTr="0027223A">
        <w:trPr>
          <w:trHeight w:val="228"/>
        </w:trPr>
        <w:tc>
          <w:tcPr>
            <w:tcW w:w="7966" w:type="dxa"/>
            <w:gridSpan w:val="4"/>
          </w:tcPr>
          <w:p w14:paraId="2EBA80F4" w14:textId="77777777" w:rsidR="007D0315" w:rsidRPr="00AB312B" w:rsidRDefault="007D0315" w:rsidP="00027708">
            <w:pPr>
              <w:spacing w:line="360" w:lineRule="auto"/>
              <w:rPr>
                <w:rFonts w:ascii="Verdana" w:hAnsi="Verdana"/>
                <w:sz w:val="20"/>
                <w:szCs w:val="20"/>
                <w:lang w:val="en-US"/>
              </w:rPr>
            </w:pPr>
            <w:r w:rsidRPr="00AB312B">
              <w:rPr>
                <w:rFonts w:ascii="Verdana" w:hAnsi="Verdana"/>
                <w:sz w:val="20"/>
                <w:szCs w:val="20"/>
                <w:lang w:val="en-US"/>
              </w:rPr>
              <w:t>Fee per option transaction value and minimum and maximum fee per option:</w:t>
            </w:r>
          </w:p>
        </w:tc>
      </w:tr>
      <w:tr w:rsidR="007D0315" w:rsidRPr="00AB312B" w14:paraId="7822581C" w14:textId="77777777" w:rsidTr="0027223A">
        <w:trPr>
          <w:trHeight w:val="633"/>
        </w:trPr>
        <w:tc>
          <w:tcPr>
            <w:tcW w:w="2976" w:type="dxa"/>
          </w:tcPr>
          <w:p w14:paraId="2E4535D4" w14:textId="77777777" w:rsidR="007D0315" w:rsidRPr="00AB312B" w:rsidRDefault="007D0315" w:rsidP="00027708">
            <w:pPr>
              <w:spacing w:after="120" w:line="360" w:lineRule="auto"/>
              <w:rPr>
                <w:rFonts w:ascii="Verdana" w:hAnsi="Verdana"/>
                <w:sz w:val="20"/>
                <w:szCs w:val="20"/>
                <w:lang w:val="en-US"/>
              </w:rPr>
            </w:pPr>
          </w:p>
        </w:tc>
        <w:tc>
          <w:tcPr>
            <w:tcW w:w="1843" w:type="dxa"/>
          </w:tcPr>
          <w:p w14:paraId="302ED5F7" w14:textId="77777777" w:rsidR="007D0315" w:rsidRPr="00AB312B" w:rsidRDefault="007D0315" w:rsidP="00027708">
            <w:pPr>
              <w:spacing w:after="120"/>
              <w:rPr>
                <w:rFonts w:ascii="Verdana" w:hAnsi="Verdana"/>
                <w:sz w:val="20"/>
                <w:szCs w:val="20"/>
              </w:rPr>
            </w:pPr>
            <w:r w:rsidRPr="00AB312B">
              <w:rPr>
                <w:rFonts w:ascii="Verdana" w:hAnsi="Verdana"/>
                <w:sz w:val="20"/>
                <w:szCs w:val="20"/>
              </w:rPr>
              <w:t>% of transaction value</w:t>
            </w:r>
          </w:p>
        </w:tc>
        <w:tc>
          <w:tcPr>
            <w:tcW w:w="1418" w:type="dxa"/>
          </w:tcPr>
          <w:p w14:paraId="0FD3374E" w14:textId="77777777" w:rsidR="007D0315" w:rsidRPr="00AB312B" w:rsidRDefault="007D0315" w:rsidP="00027708">
            <w:pPr>
              <w:spacing w:after="120"/>
              <w:rPr>
                <w:rFonts w:ascii="Verdana" w:hAnsi="Verdana"/>
                <w:sz w:val="20"/>
                <w:szCs w:val="20"/>
              </w:rPr>
            </w:pPr>
            <w:r w:rsidRPr="00AB312B">
              <w:rPr>
                <w:rFonts w:ascii="Verdana" w:hAnsi="Verdana"/>
                <w:sz w:val="20"/>
                <w:szCs w:val="20"/>
              </w:rPr>
              <w:t>minimum per option</w:t>
            </w:r>
          </w:p>
        </w:tc>
        <w:tc>
          <w:tcPr>
            <w:tcW w:w="1729" w:type="dxa"/>
          </w:tcPr>
          <w:p w14:paraId="34FD6542" w14:textId="77777777" w:rsidR="007D0315" w:rsidRPr="00AB312B" w:rsidRDefault="007D0315" w:rsidP="00027708">
            <w:pPr>
              <w:spacing w:after="120"/>
              <w:jc w:val="center"/>
              <w:rPr>
                <w:rFonts w:ascii="Verdana" w:hAnsi="Verdana"/>
                <w:sz w:val="20"/>
                <w:szCs w:val="20"/>
              </w:rPr>
            </w:pPr>
            <w:r w:rsidRPr="00AB312B">
              <w:rPr>
                <w:rFonts w:ascii="Verdana" w:hAnsi="Verdana"/>
                <w:sz w:val="20"/>
                <w:szCs w:val="20"/>
              </w:rPr>
              <w:t>maximum        per option</w:t>
            </w:r>
          </w:p>
        </w:tc>
      </w:tr>
      <w:tr w:rsidR="007D0315" w:rsidRPr="00AB312B" w14:paraId="13EF280C" w14:textId="77777777" w:rsidTr="0027223A">
        <w:trPr>
          <w:trHeight w:val="545"/>
        </w:trPr>
        <w:tc>
          <w:tcPr>
            <w:tcW w:w="2976" w:type="dxa"/>
          </w:tcPr>
          <w:p w14:paraId="589B20C8" w14:textId="77777777" w:rsidR="007D0315" w:rsidRPr="00AB312B" w:rsidRDefault="007D0315" w:rsidP="00027708">
            <w:pPr>
              <w:spacing w:before="120" w:after="120" w:line="360" w:lineRule="auto"/>
              <w:rPr>
                <w:rFonts w:ascii="Verdana" w:hAnsi="Verdana"/>
                <w:sz w:val="20"/>
                <w:szCs w:val="20"/>
              </w:rPr>
            </w:pPr>
            <w:r w:rsidRPr="00AB312B">
              <w:rPr>
                <w:rFonts w:ascii="Verdana" w:hAnsi="Verdana"/>
                <w:sz w:val="20"/>
                <w:szCs w:val="20"/>
              </w:rPr>
              <w:lastRenderedPageBreak/>
              <w:t>index options</w:t>
            </w:r>
          </w:p>
        </w:tc>
        <w:tc>
          <w:tcPr>
            <w:tcW w:w="1843" w:type="dxa"/>
          </w:tcPr>
          <w:p w14:paraId="5245872D" w14:textId="77777777" w:rsidR="007D0315" w:rsidRPr="00AB312B" w:rsidRDefault="007D0315" w:rsidP="00027708">
            <w:pPr>
              <w:spacing w:before="120" w:after="240" w:line="360" w:lineRule="auto"/>
              <w:rPr>
                <w:rFonts w:ascii="Verdana" w:hAnsi="Verdana"/>
                <w:sz w:val="20"/>
                <w:szCs w:val="20"/>
              </w:rPr>
            </w:pPr>
            <w:r w:rsidRPr="00AB312B">
              <w:rPr>
                <w:rFonts w:ascii="Verdana" w:hAnsi="Verdana"/>
                <w:sz w:val="20"/>
                <w:szCs w:val="20"/>
              </w:rPr>
              <w:t>0,25%</w:t>
            </w:r>
          </w:p>
        </w:tc>
        <w:tc>
          <w:tcPr>
            <w:tcW w:w="1418" w:type="dxa"/>
          </w:tcPr>
          <w:p w14:paraId="505FA01D" w14:textId="77777777" w:rsidR="007D0315" w:rsidRPr="00AB312B" w:rsidRDefault="007D0315" w:rsidP="00027708">
            <w:pPr>
              <w:spacing w:before="120"/>
              <w:jc w:val="center"/>
              <w:rPr>
                <w:rFonts w:ascii="Verdana" w:hAnsi="Verdana"/>
                <w:sz w:val="20"/>
                <w:szCs w:val="20"/>
              </w:rPr>
            </w:pPr>
            <w:r w:rsidRPr="00AB312B">
              <w:rPr>
                <w:rFonts w:ascii="Verdana" w:hAnsi="Verdana"/>
                <w:sz w:val="20"/>
                <w:szCs w:val="20"/>
              </w:rPr>
              <w:t>PLN 0.10</w:t>
            </w:r>
          </w:p>
        </w:tc>
        <w:tc>
          <w:tcPr>
            <w:tcW w:w="1729" w:type="dxa"/>
          </w:tcPr>
          <w:p w14:paraId="7F8E5F68" w14:textId="77777777" w:rsidR="007D0315" w:rsidRPr="00AB312B" w:rsidRDefault="007D0315" w:rsidP="00027708">
            <w:pPr>
              <w:spacing w:before="120"/>
              <w:jc w:val="right"/>
              <w:rPr>
                <w:rFonts w:ascii="Verdana" w:hAnsi="Verdana"/>
                <w:sz w:val="20"/>
                <w:szCs w:val="20"/>
              </w:rPr>
            </w:pPr>
            <w:r w:rsidRPr="00AB312B">
              <w:rPr>
                <w:rFonts w:ascii="Verdana" w:hAnsi="Verdana"/>
                <w:sz w:val="20"/>
                <w:szCs w:val="20"/>
              </w:rPr>
              <w:t xml:space="preserve">PLN 0.35 </w:t>
            </w:r>
          </w:p>
        </w:tc>
      </w:tr>
      <w:tr w:rsidR="007D0315" w:rsidRPr="00AB312B" w14:paraId="37A1AE7F" w14:textId="77777777" w:rsidTr="0027223A">
        <w:trPr>
          <w:trHeight w:val="228"/>
        </w:trPr>
        <w:tc>
          <w:tcPr>
            <w:tcW w:w="2976" w:type="dxa"/>
          </w:tcPr>
          <w:p w14:paraId="58E01339" w14:textId="77777777" w:rsidR="007D0315" w:rsidRPr="00AB312B" w:rsidRDefault="007D0315" w:rsidP="00027708">
            <w:pPr>
              <w:spacing w:after="120" w:line="360" w:lineRule="auto"/>
              <w:rPr>
                <w:rFonts w:ascii="Verdana" w:hAnsi="Verdana"/>
                <w:sz w:val="20"/>
                <w:szCs w:val="20"/>
              </w:rPr>
            </w:pPr>
            <w:r w:rsidRPr="00AB312B">
              <w:rPr>
                <w:rFonts w:ascii="Verdana" w:hAnsi="Verdana"/>
                <w:sz w:val="20"/>
                <w:szCs w:val="20"/>
              </w:rPr>
              <w:t>stock options</w:t>
            </w:r>
          </w:p>
        </w:tc>
        <w:tc>
          <w:tcPr>
            <w:tcW w:w="1843" w:type="dxa"/>
          </w:tcPr>
          <w:p w14:paraId="274E5AC2" w14:textId="77777777" w:rsidR="007D0315" w:rsidRPr="00AB312B" w:rsidRDefault="007D0315" w:rsidP="00027708">
            <w:pPr>
              <w:spacing w:after="120" w:line="360" w:lineRule="auto"/>
              <w:rPr>
                <w:rFonts w:ascii="Verdana" w:hAnsi="Verdana"/>
                <w:sz w:val="20"/>
                <w:szCs w:val="20"/>
              </w:rPr>
            </w:pPr>
            <w:r w:rsidRPr="00AB312B">
              <w:rPr>
                <w:rFonts w:ascii="Verdana" w:hAnsi="Verdana"/>
                <w:sz w:val="20"/>
                <w:szCs w:val="20"/>
              </w:rPr>
              <w:t>0,25%</w:t>
            </w:r>
          </w:p>
        </w:tc>
        <w:tc>
          <w:tcPr>
            <w:tcW w:w="1418" w:type="dxa"/>
          </w:tcPr>
          <w:p w14:paraId="03FC9148" w14:textId="77777777" w:rsidR="007D0315" w:rsidRPr="00AB312B" w:rsidRDefault="007D0315" w:rsidP="00027708">
            <w:pPr>
              <w:jc w:val="center"/>
              <w:rPr>
                <w:rFonts w:ascii="Verdana" w:hAnsi="Verdana"/>
                <w:sz w:val="20"/>
                <w:szCs w:val="20"/>
              </w:rPr>
            </w:pPr>
            <w:r w:rsidRPr="00AB312B">
              <w:rPr>
                <w:rFonts w:ascii="Verdana" w:hAnsi="Verdana"/>
                <w:sz w:val="20"/>
                <w:szCs w:val="20"/>
              </w:rPr>
              <w:t>PLN 0.02</w:t>
            </w:r>
          </w:p>
        </w:tc>
        <w:tc>
          <w:tcPr>
            <w:tcW w:w="1729" w:type="dxa"/>
          </w:tcPr>
          <w:p w14:paraId="0B5E319B" w14:textId="77777777" w:rsidR="007D0315" w:rsidRPr="00AB312B" w:rsidRDefault="007D0315" w:rsidP="00027708">
            <w:pPr>
              <w:jc w:val="right"/>
              <w:rPr>
                <w:rFonts w:ascii="Verdana" w:hAnsi="Verdana"/>
                <w:sz w:val="20"/>
                <w:szCs w:val="20"/>
              </w:rPr>
            </w:pPr>
            <w:r w:rsidRPr="00AB312B">
              <w:rPr>
                <w:rFonts w:ascii="Verdana" w:hAnsi="Verdana"/>
                <w:sz w:val="20"/>
                <w:szCs w:val="20"/>
              </w:rPr>
              <w:t>PLN 0.12</w:t>
            </w:r>
          </w:p>
        </w:tc>
      </w:tr>
    </w:tbl>
    <w:p w14:paraId="50B017E6" w14:textId="77777777" w:rsidR="007D0315" w:rsidRPr="00AB312B" w:rsidRDefault="007D0315" w:rsidP="007D0315">
      <w:pPr>
        <w:pStyle w:val="Akapitzlist"/>
        <w:spacing w:after="120" w:line="360" w:lineRule="auto"/>
        <w:ind w:left="357"/>
        <w:contextualSpacing w:val="0"/>
        <w:jc w:val="both"/>
        <w:rPr>
          <w:rFonts w:ascii="Verdana" w:hAnsi="Verdana" w:cs="Arial"/>
          <w:sz w:val="20"/>
          <w:szCs w:val="20"/>
          <w:lang w:val="en-GB"/>
        </w:rPr>
      </w:pPr>
    </w:p>
    <w:p w14:paraId="0E91C3A0" w14:textId="77777777" w:rsidR="007D0315" w:rsidRPr="00AB312B" w:rsidRDefault="007D0315" w:rsidP="007D0315">
      <w:pPr>
        <w:pStyle w:val="Akapitzlist"/>
        <w:numPr>
          <w:ilvl w:val="0"/>
          <w:numId w:val="4"/>
        </w:numPr>
        <w:spacing w:after="120" w:line="360" w:lineRule="auto"/>
        <w:ind w:left="357" w:hanging="357"/>
        <w:contextualSpacing w:val="0"/>
        <w:jc w:val="both"/>
        <w:rPr>
          <w:rFonts w:ascii="Verdana" w:hAnsi="Verdana" w:cs="Arial"/>
          <w:sz w:val="20"/>
          <w:szCs w:val="20"/>
          <w:lang w:val="en-GB"/>
        </w:rPr>
      </w:pPr>
      <w:r w:rsidRPr="00AB312B">
        <w:rPr>
          <w:rFonts w:ascii="Verdana" w:hAnsi="Verdana" w:cs="Arial"/>
          <w:sz w:val="20"/>
          <w:szCs w:val="20"/>
          <w:lang w:val="en-GB"/>
        </w:rPr>
        <w:t>The rates of fees for futures contracts and options referred to in sub-paragraphs 1 and 2 shall be reduced to nil; however, the reduction shall only apply to fees due on trade made on the account of an entity (participant of the promotional reduction of exchange fees within the meaning of the provisions of the Appendix to this Resolution) within the first 3 calendar months of participation of the entity in the promotional reduction of fees under this Resolution. The reduction shall apply to fees charged on trade made on the account of one entity only once within the term of the promotional reduction of exchange fees under this Resolution. The provisions of the second sentence shall apply accordingly to an entity established through a merger, split or transformation of an existing/former participant of the reduction or established by such participant as a result of another similar process. The provisions of the second sentence shall apply accordingly to an entity established on the basis of the enterprise of an existing/former participant of the reduction and to an entity which otherwise acquires the enterprise or takes over the business of an existing/former participant of the reduction.</w:t>
      </w:r>
    </w:p>
    <w:p w14:paraId="090A8847" w14:textId="77777777" w:rsidR="007D0315" w:rsidRPr="00AB312B" w:rsidRDefault="007D0315" w:rsidP="00CB2923">
      <w:pPr>
        <w:pStyle w:val="Akapitzlist"/>
        <w:numPr>
          <w:ilvl w:val="0"/>
          <w:numId w:val="4"/>
        </w:numPr>
        <w:spacing w:after="120" w:line="360" w:lineRule="auto"/>
        <w:ind w:left="357" w:hanging="357"/>
        <w:contextualSpacing w:val="0"/>
        <w:jc w:val="both"/>
        <w:rPr>
          <w:rFonts w:ascii="Verdana" w:hAnsi="Verdana" w:cs="Arial"/>
          <w:sz w:val="20"/>
          <w:szCs w:val="20"/>
          <w:lang w:val="en-GB"/>
        </w:rPr>
      </w:pPr>
      <w:r w:rsidRPr="00AB312B">
        <w:rPr>
          <w:rFonts w:ascii="Verdana" w:hAnsi="Verdana" w:cs="Arial"/>
          <w:sz w:val="20"/>
          <w:szCs w:val="20"/>
          <w:lang w:val="en-GB"/>
        </w:rPr>
        <w:t>The</w:t>
      </w:r>
      <w:r w:rsidRPr="00AB312B">
        <w:rPr>
          <w:rFonts w:ascii="Verdana" w:hAnsi="Verdana" w:cs="Arial"/>
          <w:sz w:val="20"/>
          <w:szCs w:val="20"/>
          <w:lang w:val="en-US"/>
        </w:rPr>
        <w:t xml:space="preserve"> fee reduction referred to in sub-paragraph 3 shall only apply to fees due for trade on the account of an entity which did not trade in futures or options referred to in sub-paragraphs 1 and 2 on the exchange in the last 12 calendar months prior to acquiring the right to participate in the promotional reduction of exchange fees under this Resolution.</w:t>
      </w:r>
    </w:p>
    <w:p w14:paraId="741AB347" w14:textId="77777777" w:rsidR="007D0315" w:rsidRPr="00AB312B" w:rsidRDefault="007D0315" w:rsidP="00CB2923">
      <w:pPr>
        <w:pStyle w:val="Akapitzlist"/>
        <w:numPr>
          <w:ilvl w:val="0"/>
          <w:numId w:val="4"/>
        </w:numPr>
        <w:spacing w:after="120" w:line="360" w:lineRule="auto"/>
        <w:ind w:left="357" w:hanging="357"/>
        <w:contextualSpacing w:val="0"/>
        <w:jc w:val="both"/>
        <w:rPr>
          <w:rFonts w:ascii="Verdana" w:hAnsi="Verdana" w:cs="Arial"/>
          <w:sz w:val="20"/>
          <w:szCs w:val="20"/>
          <w:lang w:val="en-GB"/>
        </w:rPr>
      </w:pPr>
      <w:r w:rsidRPr="00AB312B">
        <w:rPr>
          <w:rFonts w:ascii="Verdana" w:hAnsi="Verdana" w:cs="Arial"/>
          <w:sz w:val="20"/>
          <w:szCs w:val="20"/>
          <w:lang w:val="en-GB"/>
        </w:rPr>
        <w:t>Where a participant of the promotional reduction of exchange fees under this Resolution is an eligible client of an exchange member, for the purpose of eligibility for the reduction under sub-paragraph 3 the exchange member shall ensure that such client properly documents fulfilment of the condition set in sub-paragraph 4.</w:t>
      </w:r>
    </w:p>
    <w:p w14:paraId="3F5CA06E" w14:textId="77777777" w:rsidR="007D0315" w:rsidRPr="00AB312B" w:rsidRDefault="007D0315" w:rsidP="007D0315">
      <w:pPr>
        <w:pStyle w:val="Akapitzlist"/>
        <w:numPr>
          <w:ilvl w:val="0"/>
          <w:numId w:val="4"/>
        </w:numPr>
        <w:spacing w:after="120" w:line="360" w:lineRule="auto"/>
        <w:ind w:left="357" w:hanging="357"/>
        <w:contextualSpacing w:val="0"/>
        <w:jc w:val="both"/>
        <w:rPr>
          <w:rFonts w:ascii="Verdana" w:hAnsi="Verdana" w:cs="Arial"/>
          <w:sz w:val="20"/>
          <w:szCs w:val="20"/>
          <w:lang w:val="en-GB"/>
        </w:rPr>
      </w:pPr>
      <w:r w:rsidRPr="00AB312B">
        <w:rPr>
          <w:rFonts w:ascii="Verdana" w:hAnsi="Verdana" w:cs="Arial"/>
          <w:sz w:val="20"/>
          <w:szCs w:val="20"/>
          <w:lang w:val="en-GB"/>
        </w:rPr>
        <w:t>The right to reduced fees referred to in sub-paragraph 3 does not apply to entities which used the same fee reduction based on Resolution No. 1202/2013 of The Exchange Management Board, dated 11 October 2013, concerning the reduction of certain exchange fees charged on the WSE Main Market (as amended).</w:t>
      </w:r>
    </w:p>
    <w:p w14:paraId="5F837CB1" w14:textId="77777777" w:rsidR="00CB2923" w:rsidRPr="00AB312B" w:rsidRDefault="00CB2923" w:rsidP="007D0315">
      <w:pPr>
        <w:pStyle w:val="Akapitzlist"/>
        <w:spacing w:after="120" w:line="360" w:lineRule="auto"/>
        <w:ind w:left="0"/>
        <w:contextualSpacing w:val="0"/>
        <w:jc w:val="center"/>
        <w:rPr>
          <w:rFonts w:ascii="Verdana" w:hAnsi="Verdana" w:cs="Arial"/>
          <w:sz w:val="20"/>
          <w:szCs w:val="20"/>
          <w:lang w:val="en-GB"/>
        </w:rPr>
      </w:pPr>
    </w:p>
    <w:p w14:paraId="52537F3F" w14:textId="77777777" w:rsidR="007D0315" w:rsidRPr="00AB312B" w:rsidRDefault="007D0315" w:rsidP="007D0315">
      <w:pPr>
        <w:pStyle w:val="Akapitzlist"/>
        <w:spacing w:after="120" w:line="360" w:lineRule="auto"/>
        <w:ind w:left="0"/>
        <w:contextualSpacing w:val="0"/>
        <w:jc w:val="center"/>
        <w:rPr>
          <w:rFonts w:ascii="Verdana" w:hAnsi="Verdana" w:cs="Arial"/>
          <w:sz w:val="20"/>
          <w:szCs w:val="20"/>
          <w:lang w:val="en-GB"/>
        </w:rPr>
      </w:pPr>
      <w:r w:rsidRPr="00AB312B">
        <w:rPr>
          <w:rFonts w:ascii="Verdana" w:hAnsi="Verdana" w:cs="Arial"/>
          <w:sz w:val="20"/>
          <w:szCs w:val="20"/>
          <w:lang w:val="en-GB"/>
        </w:rPr>
        <w:lastRenderedPageBreak/>
        <w:t>§ 3</w:t>
      </w:r>
    </w:p>
    <w:p w14:paraId="684571C5" w14:textId="77777777" w:rsidR="007D0315" w:rsidRPr="00AB312B" w:rsidRDefault="007D0315" w:rsidP="007D0315">
      <w:pPr>
        <w:spacing w:after="120" w:line="360" w:lineRule="auto"/>
        <w:jc w:val="both"/>
        <w:rPr>
          <w:rFonts w:ascii="Verdana" w:hAnsi="Verdana" w:cs="Arial"/>
          <w:sz w:val="20"/>
          <w:szCs w:val="20"/>
          <w:lang w:val="en-US"/>
        </w:rPr>
      </w:pPr>
      <w:r w:rsidRPr="00AB312B">
        <w:rPr>
          <w:rFonts w:ascii="Verdana" w:hAnsi="Verdana" w:cs="Arial"/>
          <w:sz w:val="20"/>
          <w:szCs w:val="20"/>
          <w:lang w:val="en-US"/>
        </w:rPr>
        <w:t>Only entities which fulfil the conditions set out in the provisions of this Resolution and the Appendix hereto shall be eligible to participate in the promotional reduction of exchange fees referred to in § 1 or § 2, respectively, on the terms and within the limits set out in those provisions, following approval of the entity’s eligibility for participation in the relevant reduction by decision of the Exchange Management Board or by decision of an Exchange employee authorised by the Exchange Management Board. Decisions refusing approval of eligibility shall be made by the Exchange Management Board.</w:t>
      </w:r>
    </w:p>
    <w:p w14:paraId="4B2A8342" w14:textId="77777777" w:rsidR="007D0315" w:rsidRPr="00AB312B" w:rsidRDefault="007D0315" w:rsidP="007D0315">
      <w:pPr>
        <w:spacing w:after="120" w:line="360" w:lineRule="auto"/>
        <w:jc w:val="center"/>
        <w:rPr>
          <w:rFonts w:ascii="Verdana" w:hAnsi="Verdana" w:cs="Arial"/>
          <w:sz w:val="20"/>
          <w:szCs w:val="20"/>
          <w:lang w:val="en-US"/>
        </w:rPr>
      </w:pPr>
      <w:r w:rsidRPr="00AB312B">
        <w:rPr>
          <w:rFonts w:ascii="Verdana" w:hAnsi="Verdana" w:cs="Arial"/>
          <w:sz w:val="20"/>
          <w:szCs w:val="20"/>
          <w:lang w:val="en-US"/>
        </w:rPr>
        <w:t>§ 4</w:t>
      </w:r>
    </w:p>
    <w:p w14:paraId="38FA5C02" w14:textId="77777777" w:rsidR="007D0315" w:rsidRPr="00AB312B" w:rsidRDefault="007D0315" w:rsidP="007D0315">
      <w:pPr>
        <w:spacing w:after="120" w:line="360" w:lineRule="auto"/>
        <w:jc w:val="both"/>
        <w:rPr>
          <w:rFonts w:ascii="Verdana" w:hAnsi="Verdana" w:cs="Arial"/>
          <w:sz w:val="20"/>
          <w:szCs w:val="20"/>
          <w:lang w:val="en-GB"/>
        </w:rPr>
      </w:pPr>
      <w:bookmarkStart w:id="0" w:name="_Hlk60926845"/>
      <w:r w:rsidRPr="00AB312B">
        <w:rPr>
          <w:rFonts w:ascii="Verdana" w:hAnsi="Verdana" w:cs="Arial"/>
          <w:sz w:val="20"/>
          <w:szCs w:val="20"/>
          <w:lang w:val="en-GB"/>
        </w:rPr>
        <w:t>The Exchange Management Board may decide to discontinue the application of the reduced rates of exchange fees referred to in § 1 or § 2, respectively, to trade made on the account of an exchange member or a Market Member, respectively (“exchange members”), or its eligible client, depending on whose account such transactions are made, in the events and on the terms set out in the provisions of this Resolution and the Appendix hereto</w:t>
      </w:r>
      <w:bookmarkEnd w:id="0"/>
      <w:r w:rsidRPr="00AB312B">
        <w:rPr>
          <w:rFonts w:ascii="Verdana" w:hAnsi="Verdana" w:cs="Arial"/>
          <w:sz w:val="20"/>
          <w:szCs w:val="20"/>
          <w:lang w:val="en-GB"/>
        </w:rPr>
        <w:t>.</w:t>
      </w:r>
    </w:p>
    <w:p w14:paraId="77A89B2E" w14:textId="77777777" w:rsidR="007D0315" w:rsidRPr="00AB312B" w:rsidRDefault="007D0315" w:rsidP="007D0315">
      <w:pPr>
        <w:spacing w:after="120" w:line="360" w:lineRule="auto"/>
        <w:jc w:val="center"/>
        <w:rPr>
          <w:rFonts w:ascii="Verdana" w:hAnsi="Verdana" w:cs="Arial"/>
          <w:sz w:val="20"/>
          <w:szCs w:val="20"/>
          <w:lang w:val="en-US"/>
        </w:rPr>
      </w:pPr>
      <w:r w:rsidRPr="00AB312B">
        <w:rPr>
          <w:rFonts w:ascii="Verdana" w:hAnsi="Verdana" w:cs="Arial"/>
          <w:sz w:val="20"/>
          <w:szCs w:val="20"/>
          <w:lang w:val="en-US"/>
        </w:rPr>
        <w:t>§ 5</w:t>
      </w:r>
    </w:p>
    <w:p w14:paraId="1A56277A" w14:textId="77777777" w:rsidR="007D0315" w:rsidRPr="00AB312B" w:rsidRDefault="007D0315" w:rsidP="007D0315">
      <w:pPr>
        <w:spacing w:after="120" w:line="360" w:lineRule="auto"/>
        <w:jc w:val="both"/>
        <w:rPr>
          <w:rFonts w:ascii="Verdana" w:hAnsi="Verdana" w:cs="Arial"/>
          <w:sz w:val="20"/>
          <w:szCs w:val="20"/>
          <w:lang w:val="en-US"/>
        </w:rPr>
      </w:pPr>
      <w:r w:rsidRPr="00AB312B">
        <w:rPr>
          <w:rFonts w:ascii="Verdana" w:hAnsi="Verdana" w:cs="Arial"/>
          <w:sz w:val="20"/>
          <w:szCs w:val="20"/>
          <w:lang w:val="en-US"/>
        </w:rPr>
        <w:t>Decisions of the Exchange Management Board or an Exchange employee authorised by the Exchange Management Board to the extent arising from the provisions of § 3 or § 4 shall be definitive and not subject to any appeal.</w:t>
      </w:r>
    </w:p>
    <w:p w14:paraId="76353F38" w14:textId="77777777" w:rsidR="007D0315" w:rsidRPr="00AB312B" w:rsidRDefault="007D0315" w:rsidP="007D0315">
      <w:pPr>
        <w:spacing w:after="120" w:line="360" w:lineRule="auto"/>
        <w:jc w:val="center"/>
        <w:rPr>
          <w:rFonts w:ascii="Verdana" w:hAnsi="Verdana" w:cs="Arial"/>
          <w:sz w:val="20"/>
          <w:szCs w:val="20"/>
          <w:lang w:val="en-US"/>
        </w:rPr>
      </w:pPr>
      <w:r w:rsidRPr="00AB312B">
        <w:rPr>
          <w:rFonts w:ascii="Verdana" w:hAnsi="Verdana" w:cs="Arial"/>
          <w:sz w:val="20"/>
          <w:szCs w:val="20"/>
          <w:lang w:val="en-US"/>
        </w:rPr>
        <w:t>§ 6</w:t>
      </w:r>
    </w:p>
    <w:p w14:paraId="73C7479E" w14:textId="77777777" w:rsidR="007D0315" w:rsidRPr="00AB312B" w:rsidRDefault="007D0315" w:rsidP="007D0315">
      <w:pPr>
        <w:spacing w:after="120" w:line="360" w:lineRule="auto"/>
        <w:jc w:val="both"/>
        <w:rPr>
          <w:rFonts w:ascii="Verdana" w:hAnsi="Verdana" w:cs="Arial"/>
          <w:sz w:val="20"/>
          <w:szCs w:val="20"/>
          <w:lang w:val="en-US"/>
        </w:rPr>
      </w:pPr>
      <w:r w:rsidRPr="00AB312B">
        <w:rPr>
          <w:rFonts w:ascii="Verdana" w:hAnsi="Verdana" w:cs="Arial"/>
          <w:sz w:val="20"/>
          <w:szCs w:val="20"/>
          <w:lang w:val="en-GB"/>
        </w:rPr>
        <w:t xml:space="preserve">To the extent arising from the application of the provisions of this Resolution </w:t>
      </w:r>
      <w:r w:rsidRPr="00AB312B">
        <w:rPr>
          <w:rFonts w:ascii="Verdana" w:hAnsi="Verdana" w:cs="Arial"/>
          <w:sz w:val="20"/>
          <w:szCs w:val="20"/>
          <w:lang w:val="en-GB"/>
        </w:rPr>
        <w:br/>
        <w:t xml:space="preserve">and the Appendix hereto, the Exchange may take actions necessary to check </w:t>
      </w:r>
      <w:r w:rsidRPr="00AB312B">
        <w:rPr>
          <w:rFonts w:ascii="Verdana" w:hAnsi="Verdana" w:cs="Arial"/>
          <w:sz w:val="20"/>
          <w:szCs w:val="20"/>
          <w:lang w:val="en-GB"/>
        </w:rPr>
        <w:br/>
        <w:t>the fulfilment of the conditions of participation in the promotional reduction of exchange fees referred to in § 1 or § 2, respectively, by an entity (exchange member or its eligible client) as well as compliance with the terms of participation in the reduction</w:t>
      </w:r>
      <w:r w:rsidRPr="00AB312B">
        <w:rPr>
          <w:rFonts w:ascii="Verdana" w:hAnsi="Verdana" w:cs="Arial"/>
          <w:sz w:val="20"/>
          <w:szCs w:val="20"/>
          <w:lang w:val="en-US"/>
        </w:rPr>
        <w:t>. To this purpose, the Exchange may in particular request an entity which applies for eligibility to participate in the promotional reduction of exchange fees or an entity which has been approved as so eligible to provide specific information, explanations or documents.</w:t>
      </w:r>
    </w:p>
    <w:p w14:paraId="3F137767" w14:textId="77777777" w:rsidR="007D0315" w:rsidRPr="00AB312B" w:rsidRDefault="007D0315" w:rsidP="007D0315">
      <w:pPr>
        <w:spacing w:after="120" w:line="360" w:lineRule="auto"/>
        <w:jc w:val="center"/>
        <w:rPr>
          <w:rFonts w:ascii="Verdana" w:hAnsi="Verdana" w:cs="Arial"/>
          <w:sz w:val="20"/>
          <w:szCs w:val="20"/>
          <w:lang w:val="en-US"/>
        </w:rPr>
      </w:pPr>
      <w:r w:rsidRPr="00AB312B">
        <w:rPr>
          <w:rFonts w:ascii="Verdana" w:hAnsi="Verdana" w:cs="Arial"/>
          <w:sz w:val="20"/>
          <w:szCs w:val="20"/>
          <w:lang w:val="en-US"/>
        </w:rPr>
        <w:t>§ 7</w:t>
      </w:r>
    </w:p>
    <w:p w14:paraId="68D87FC2" w14:textId="77777777" w:rsidR="007D0315" w:rsidRPr="00AB312B" w:rsidRDefault="007D0315" w:rsidP="007D0315">
      <w:pPr>
        <w:spacing w:after="120" w:line="360" w:lineRule="auto"/>
        <w:jc w:val="both"/>
        <w:rPr>
          <w:rFonts w:ascii="Verdana" w:hAnsi="Verdana"/>
          <w:sz w:val="20"/>
          <w:szCs w:val="20"/>
          <w:lang w:val="en-US"/>
        </w:rPr>
      </w:pPr>
      <w:r w:rsidRPr="00AB312B">
        <w:rPr>
          <w:rFonts w:ascii="Verdana" w:hAnsi="Verdana" w:cs="Arial"/>
          <w:sz w:val="20"/>
          <w:szCs w:val="20"/>
          <w:lang w:val="en-US"/>
        </w:rPr>
        <w:t xml:space="preserve">Resolution No. 1202/2013 of the Exchange Management Board, dated </w:t>
      </w:r>
      <w:r w:rsidRPr="00AB312B">
        <w:rPr>
          <w:rFonts w:ascii="Verdana" w:hAnsi="Verdana" w:cs="Arial"/>
          <w:sz w:val="20"/>
          <w:szCs w:val="20"/>
          <w:lang w:val="en-US"/>
        </w:rPr>
        <w:br/>
        <w:t xml:space="preserve">11 October 2013, concerning the reduction of certain exchange fees charged on </w:t>
      </w:r>
      <w:r w:rsidR="00CB2923" w:rsidRPr="00AB312B">
        <w:rPr>
          <w:rFonts w:ascii="Verdana" w:hAnsi="Verdana" w:cs="Arial"/>
          <w:sz w:val="20"/>
          <w:szCs w:val="20"/>
          <w:lang w:val="en-US"/>
        </w:rPr>
        <w:br/>
      </w:r>
      <w:r w:rsidRPr="00AB312B">
        <w:rPr>
          <w:rFonts w:ascii="Verdana" w:hAnsi="Verdana" w:cs="Arial"/>
          <w:sz w:val="20"/>
          <w:szCs w:val="20"/>
          <w:lang w:val="en-US"/>
        </w:rPr>
        <w:lastRenderedPageBreak/>
        <w:t xml:space="preserve">the GPW Main Market (as amended), further known as “hitherto standing Exchange regulations”, </w:t>
      </w:r>
      <w:r w:rsidRPr="00AB312B">
        <w:rPr>
          <w:rFonts w:ascii="Verdana" w:hAnsi="Verdana"/>
          <w:sz w:val="20"/>
          <w:szCs w:val="20"/>
          <w:lang w:val="en-US"/>
        </w:rPr>
        <w:t>becomes ineffective.</w:t>
      </w:r>
    </w:p>
    <w:p w14:paraId="54AA3168" w14:textId="77777777" w:rsidR="007D0315" w:rsidRPr="00AB312B" w:rsidRDefault="007D0315" w:rsidP="007D0315">
      <w:pPr>
        <w:spacing w:after="120" w:line="360" w:lineRule="auto"/>
        <w:jc w:val="center"/>
        <w:rPr>
          <w:rFonts w:ascii="Verdana" w:hAnsi="Verdana" w:cs="Arial"/>
          <w:sz w:val="20"/>
          <w:szCs w:val="20"/>
        </w:rPr>
      </w:pPr>
      <w:r w:rsidRPr="00AB312B">
        <w:rPr>
          <w:rFonts w:ascii="Verdana" w:hAnsi="Verdana" w:cs="Arial"/>
          <w:sz w:val="20"/>
          <w:szCs w:val="20"/>
        </w:rPr>
        <w:t>§ 8</w:t>
      </w:r>
    </w:p>
    <w:p w14:paraId="20364D42" w14:textId="77777777" w:rsidR="007D0315" w:rsidRPr="00AB312B" w:rsidRDefault="007D0315" w:rsidP="007D0315">
      <w:pPr>
        <w:pStyle w:val="Akapitzlist"/>
        <w:numPr>
          <w:ilvl w:val="0"/>
          <w:numId w:val="7"/>
        </w:numPr>
        <w:spacing w:after="120" w:line="360" w:lineRule="auto"/>
        <w:ind w:left="357" w:hanging="357"/>
        <w:contextualSpacing w:val="0"/>
        <w:jc w:val="both"/>
        <w:rPr>
          <w:rFonts w:ascii="Verdana" w:hAnsi="Verdana" w:cs="Arial"/>
          <w:sz w:val="20"/>
          <w:szCs w:val="20"/>
          <w:lang w:val="en-US"/>
        </w:rPr>
      </w:pPr>
      <w:r w:rsidRPr="00AB312B">
        <w:rPr>
          <w:rFonts w:ascii="Verdana" w:hAnsi="Verdana" w:cs="Arial"/>
          <w:sz w:val="20"/>
          <w:szCs w:val="20"/>
          <w:lang w:val="en-GB"/>
        </w:rPr>
        <w:t>The reduction of the fees, referred to in § 1 and § 2 of this Resolution, shall apply, subject to sub-paragraphs 2 – 4 and § 9, starting with trade executed as of:</w:t>
      </w:r>
    </w:p>
    <w:p w14:paraId="5E3E94B9" w14:textId="77777777" w:rsidR="007D0315" w:rsidRPr="00AB312B" w:rsidRDefault="007D0315" w:rsidP="007D0315">
      <w:pPr>
        <w:pStyle w:val="Akapitzlist"/>
        <w:numPr>
          <w:ilvl w:val="0"/>
          <w:numId w:val="9"/>
        </w:numPr>
        <w:spacing w:after="120" w:line="360" w:lineRule="auto"/>
        <w:jc w:val="both"/>
        <w:rPr>
          <w:rFonts w:ascii="Verdana" w:hAnsi="Verdana" w:cs="Arial"/>
          <w:sz w:val="20"/>
          <w:szCs w:val="20"/>
          <w:lang w:val="en-GB"/>
        </w:rPr>
      </w:pPr>
      <w:r w:rsidRPr="00AB312B">
        <w:rPr>
          <w:rFonts w:ascii="Verdana" w:hAnsi="Verdana" w:cs="Arial"/>
          <w:sz w:val="20"/>
          <w:szCs w:val="20"/>
          <w:lang w:val="en-GB"/>
        </w:rPr>
        <w:t>3 January 2018 – fees charged on the GPW Main Market;</w:t>
      </w:r>
    </w:p>
    <w:p w14:paraId="21DC5C71" w14:textId="77777777" w:rsidR="007D0315" w:rsidRPr="00AB312B" w:rsidRDefault="007D0315" w:rsidP="007D0315">
      <w:pPr>
        <w:pStyle w:val="Akapitzlist"/>
        <w:numPr>
          <w:ilvl w:val="0"/>
          <w:numId w:val="9"/>
        </w:numPr>
        <w:spacing w:after="120" w:line="360" w:lineRule="auto"/>
        <w:ind w:left="714" w:hanging="357"/>
        <w:contextualSpacing w:val="0"/>
        <w:jc w:val="both"/>
        <w:rPr>
          <w:rFonts w:ascii="Verdana" w:hAnsi="Verdana" w:cs="Arial"/>
          <w:sz w:val="20"/>
          <w:szCs w:val="20"/>
          <w:lang w:val="en-US"/>
        </w:rPr>
      </w:pPr>
      <w:r w:rsidRPr="00AB312B">
        <w:rPr>
          <w:rFonts w:ascii="Verdana" w:hAnsi="Verdana"/>
          <w:sz w:val="20"/>
          <w:szCs w:val="20"/>
          <w:lang w:val="en-GB"/>
        </w:rPr>
        <w:t xml:space="preserve">1 </w:t>
      </w:r>
      <w:r w:rsidRPr="00AB312B">
        <w:rPr>
          <w:rFonts w:ascii="Verdana" w:hAnsi="Verdana" w:cs="Arial"/>
          <w:sz w:val="20"/>
          <w:szCs w:val="20"/>
          <w:lang w:val="en-GB"/>
        </w:rPr>
        <w:t>May 2018 – fees charged on NewConnect.</w:t>
      </w:r>
    </w:p>
    <w:p w14:paraId="1DD32FB9" w14:textId="77777777" w:rsidR="007D0315" w:rsidRPr="00AB312B" w:rsidRDefault="007D0315" w:rsidP="007D0315">
      <w:pPr>
        <w:pStyle w:val="Akapitzlist"/>
        <w:numPr>
          <w:ilvl w:val="0"/>
          <w:numId w:val="8"/>
        </w:numPr>
        <w:spacing w:after="120" w:line="360" w:lineRule="auto"/>
        <w:ind w:left="360"/>
        <w:contextualSpacing w:val="0"/>
        <w:jc w:val="both"/>
        <w:rPr>
          <w:rFonts w:ascii="Verdana" w:hAnsi="Verdana"/>
          <w:sz w:val="20"/>
          <w:szCs w:val="20"/>
          <w:lang w:val="en-US"/>
        </w:rPr>
      </w:pPr>
      <w:r w:rsidRPr="00AB312B">
        <w:rPr>
          <w:rFonts w:ascii="Verdana" w:hAnsi="Verdana" w:cs="Arial"/>
          <w:sz w:val="20"/>
          <w:szCs w:val="20"/>
          <w:lang w:val="en-GB"/>
        </w:rPr>
        <w:t>The requirements to qualify for the promotional reduction of exchange fees on the GPW Main Market, referred to in § 3 of this Resolution, do not apply to entities which as of 31 December 2017 have the right to participate in the HIGH VOLUME PROVIDER programme based on hitherto standing Exchange regulations.</w:t>
      </w:r>
    </w:p>
    <w:p w14:paraId="49DA896C" w14:textId="77777777" w:rsidR="007D0315" w:rsidRPr="00AB312B" w:rsidRDefault="007D0315" w:rsidP="007D0315">
      <w:pPr>
        <w:pStyle w:val="Akapitzlist"/>
        <w:spacing w:after="120" w:line="360" w:lineRule="auto"/>
        <w:ind w:left="363" w:hanging="363"/>
        <w:contextualSpacing w:val="0"/>
        <w:jc w:val="both"/>
        <w:rPr>
          <w:rFonts w:ascii="Verdana" w:hAnsi="Verdana"/>
          <w:sz w:val="20"/>
          <w:szCs w:val="20"/>
          <w:lang w:val="en-US"/>
        </w:rPr>
      </w:pPr>
      <w:r w:rsidRPr="00AB312B">
        <w:rPr>
          <w:rFonts w:ascii="Verdana" w:hAnsi="Verdana"/>
          <w:sz w:val="20"/>
          <w:szCs w:val="20"/>
          <w:lang w:val="en-US"/>
        </w:rPr>
        <w:t xml:space="preserve">2a. </w:t>
      </w:r>
      <w:r w:rsidRPr="00AB312B">
        <w:rPr>
          <w:rFonts w:ascii="Verdana" w:hAnsi="Verdana" w:cs="Arial"/>
          <w:sz w:val="20"/>
          <w:szCs w:val="20"/>
          <w:lang w:val="en-GB"/>
        </w:rPr>
        <w:t>The requirements to qualify for the promotional reduction of exchange fees on NewConnect, referred to in § 3 of this Resolution, do not apply to entities which as of 30 April 2018 have the right to participate in the HIGH VOLUME PROVIDER programme based on hitherto standing Exchange regulations.</w:t>
      </w:r>
    </w:p>
    <w:p w14:paraId="5FD6DD6F" w14:textId="77777777" w:rsidR="007D0315" w:rsidRPr="00AB312B" w:rsidRDefault="007D0315" w:rsidP="007D0315">
      <w:pPr>
        <w:pStyle w:val="Akapitzlist"/>
        <w:numPr>
          <w:ilvl w:val="0"/>
          <w:numId w:val="8"/>
        </w:numPr>
        <w:spacing w:after="120" w:line="360" w:lineRule="auto"/>
        <w:ind w:left="357" w:hanging="357"/>
        <w:contextualSpacing w:val="0"/>
        <w:jc w:val="both"/>
        <w:rPr>
          <w:rFonts w:ascii="Verdana" w:hAnsi="Verdana"/>
          <w:sz w:val="20"/>
          <w:szCs w:val="20"/>
          <w:lang w:val="en-US"/>
        </w:rPr>
      </w:pPr>
      <w:r w:rsidRPr="00AB312B">
        <w:rPr>
          <w:rFonts w:ascii="Verdana" w:hAnsi="Verdana" w:cs="Arial"/>
          <w:sz w:val="20"/>
          <w:szCs w:val="20"/>
          <w:lang w:val="en-US"/>
        </w:rPr>
        <w:t xml:space="preserve">Regarding entities referred to in sub-paragraph 2, the right to reduced exchange fees referred to in § 1 or § 2 of this Resolution for the month of January 2018, is determined based on data resulting from the entity’s participation in the HIGH VOLUME PROVIDER </w:t>
      </w:r>
      <w:proofErr w:type="spellStart"/>
      <w:r w:rsidRPr="00AB312B">
        <w:rPr>
          <w:rFonts w:ascii="Verdana" w:hAnsi="Verdana" w:cs="Arial"/>
          <w:sz w:val="20"/>
          <w:szCs w:val="20"/>
          <w:lang w:val="en-US"/>
        </w:rPr>
        <w:t>programme</w:t>
      </w:r>
      <w:proofErr w:type="spellEnd"/>
      <w:r w:rsidRPr="00AB312B">
        <w:rPr>
          <w:rFonts w:ascii="Verdana" w:hAnsi="Verdana" w:cs="Arial"/>
          <w:sz w:val="20"/>
          <w:szCs w:val="20"/>
          <w:lang w:val="en-US"/>
        </w:rPr>
        <w:t xml:space="preserve"> for December 2017.</w:t>
      </w:r>
    </w:p>
    <w:p w14:paraId="50F9C610" w14:textId="77777777" w:rsidR="007D0315" w:rsidRPr="00AB312B" w:rsidRDefault="007D0315" w:rsidP="0027223A">
      <w:pPr>
        <w:pStyle w:val="Akapitzlist"/>
        <w:numPr>
          <w:ilvl w:val="0"/>
          <w:numId w:val="8"/>
        </w:numPr>
        <w:spacing w:after="240" w:line="360" w:lineRule="auto"/>
        <w:ind w:left="357" w:hanging="357"/>
        <w:jc w:val="both"/>
        <w:rPr>
          <w:rFonts w:ascii="Verdana" w:hAnsi="Verdana"/>
          <w:sz w:val="20"/>
          <w:szCs w:val="20"/>
          <w:lang w:val="en-US"/>
        </w:rPr>
      </w:pPr>
      <w:r w:rsidRPr="00AB312B">
        <w:rPr>
          <w:rFonts w:ascii="Verdana" w:hAnsi="Verdana" w:cs="Arial"/>
          <w:sz w:val="20"/>
          <w:szCs w:val="20"/>
          <w:lang w:val="en-GB"/>
        </w:rPr>
        <w:t>Regarding entities referred to in sub-paragraph 2a, the right to reduced exchange fees referred to in § 1 of this Resolution for the month of May 2018 is determined based on data resulting from the entity’s participation in the HIGH VOLUME PROVIDER programme for April 2018.</w:t>
      </w:r>
    </w:p>
    <w:p w14:paraId="19302C61" w14:textId="77777777" w:rsidR="007D0315" w:rsidRPr="00AB312B" w:rsidRDefault="007D0315" w:rsidP="007D0315">
      <w:pPr>
        <w:spacing w:after="120" w:line="360" w:lineRule="auto"/>
        <w:jc w:val="center"/>
        <w:rPr>
          <w:rFonts w:ascii="Verdana" w:hAnsi="Verdana" w:cs="Arial"/>
          <w:sz w:val="20"/>
          <w:szCs w:val="20"/>
          <w:lang w:val="en-US"/>
        </w:rPr>
      </w:pPr>
      <w:r w:rsidRPr="00AB312B">
        <w:rPr>
          <w:rFonts w:ascii="Verdana" w:hAnsi="Verdana" w:cs="Arial"/>
          <w:sz w:val="20"/>
          <w:szCs w:val="20"/>
          <w:lang w:val="en-US"/>
        </w:rPr>
        <w:t>§ 9</w:t>
      </w:r>
    </w:p>
    <w:p w14:paraId="2E48A7DB" w14:textId="51DFE915" w:rsidR="00CB2923" w:rsidRPr="00AB312B" w:rsidRDefault="007D0315" w:rsidP="00715C26">
      <w:pPr>
        <w:spacing w:after="120" w:line="360" w:lineRule="auto"/>
        <w:jc w:val="both"/>
        <w:rPr>
          <w:rFonts w:ascii="Verdana" w:hAnsi="Verdana"/>
          <w:sz w:val="20"/>
          <w:szCs w:val="20"/>
          <w:lang w:val="en-US"/>
        </w:rPr>
      </w:pPr>
      <w:r w:rsidRPr="00AB312B">
        <w:rPr>
          <w:rFonts w:ascii="Verdana" w:hAnsi="Verdana"/>
          <w:sz w:val="20"/>
          <w:szCs w:val="20"/>
          <w:lang w:val="en-US"/>
        </w:rPr>
        <w:t xml:space="preserve">This Resolution shall come into force on 3 January 2018 </w:t>
      </w:r>
      <w:r w:rsidRPr="00AB312B">
        <w:rPr>
          <w:rFonts w:ascii="Verdana" w:hAnsi="Verdana" w:cs="Arial"/>
          <w:sz w:val="20"/>
          <w:szCs w:val="20"/>
          <w:lang w:val="en-GB"/>
        </w:rPr>
        <w:t xml:space="preserve">and remain in force until </w:t>
      </w:r>
      <w:r w:rsidR="00744BD2" w:rsidRPr="00AB312B">
        <w:rPr>
          <w:rFonts w:ascii="Verdana" w:hAnsi="Verdana" w:cs="Arial"/>
          <w:sz w:val="20"/>
          <w:szCs w:val="20"/>
          <w:lang w:val="en-GB"/>
        </w:rPr>
        <w:br/>
      </w:r>
      <w:r w:rsidR="00B21381" w:rsidRPr="00AB312B">
        <w:rPr>
          <w:rFonts w:ascii="Verdana" w:hAnsi="Verdana" w:cs="Arial"/>
          <w:sz w:val="20"/>
          <w:szCs w:val="20"/>
          <w:lang w:val="en-US"/>
        </w:rPr>
        <w:t xml:space="preserve">31 August 2023 </w:t>
      </w:r>
      <w:r w:rsidRPr="00AB312B">
        <w:rPr>
          <w:rFonts w:ascii="Verdana" w:hAnsi="Verdana" w:cs="Arial"/>
          <w:bCs/>
          <w:sz w:val="20"/>
          <w:szCs w:val="20"/>
          <w:lang w:val="en-GB"/>
        </w:rPr>
        <w:t>unless</w:t>
      </w:r>
      <w:r w:rsidRPr="00AB312B">
        <w:rPr>
          <w:rFonts w:ascii="Verdana" w:hAnsi="Verdana" w:cs="Arial"/>
          <w:sz w:val="20"/>
          <w:szCs w:val="20"/>
          <w:lang w:val="en-GB"/>
        </w:rPr>
        <w:t xml:space="preserve"> the Exchange Management Board shall decide to extend </w:t>
      </w:r>
      <w:r w:rsidR="00744BD2" w:rsidRPr="00AB312B">
        <w:rPr>
          <w:rFonts w:ascii="Verdana" w:hAnsi="Verdana" w:cs="Arial"/>
          <w:sz w:val="20"/>
          <w:szCs w:val="20"/>
          <w:lang w:val="en-GB"/>
        </w:rPr>
        <w:br/>
      </w:r>
      <w:r w:rsidRPr="00AB312B">
        <w:rPr>
          <w:rFonts w:ascii="Verdana" w:hAnsi="Verdana" w:cs="Arial"/>
          <w:sz w:val="20"/>
          <w:szCs w:val="20"/>
          <w:lang w:val="en-GB"/>
        </w:rPr>
        <w:t>the duration of this Resolution</w:t>
      </w:r>
      <w:r w:rsidRPr="00AB312B">
        <w:rPr>
          <w:rFonts w:ascii="Verdana" w:hAnsi="Verdana"/>
          <w:sz w:val="20"/>
          <w:szCs w:val="20"/>
          <w:lang w:val="en-US"/>
        </w:rPr>
        <w:t>.</w:t>
      </w:r>
      <w:r w:rsidR="00CB2923" w:rsidRPr="00AB312B">
        <w:rPr>
          <w:rFonts w:ascii="Verdana" w:hAnsi="Verdana"/>
          <w:sz w:val="20"/>
          <w:szCs w:val="20"/>
          <w:lang w:val="en-US"/>
        </w:rPr>
        <w:br w:type="page"/>
      </w:r>
    </w:p>
    <w:p w14:paraId="345C446A" w14:textId="77777777" w:rsidR="00CB2923" w:rsidRPr="00AB312B" w:rsidRDefault="00CB2923" w:rsidP="00CB2923">
      <w:pPr>
        <w:spacing w:after="0" w:line="360" w:lineRule="auto"/>
        <w:rPr>
          <w:rFonts w:ascii="Verdana" w:hAnsi="Verdana" w:cs="Arial"/>
          <w:sz w:val="18"/>
          <w:szCs w:val="18"/>
          <w:lang w:val="en-US"/>
        </w:rPr>
      </w:pPr>
      <w:bookmarkStart w:id="1" w:name="_Hlk61017354"/>
      <w:r w:rsidRPr="00AB312B">
        <w:rPr>
          <w:rFonts w:ascii="Verdana" w:hAnsi="Verdana" w:cs="Arial"/>
          <w:sz w:val="18"/>
          <w:szCs w:val="18"/>
          <w:lang w:val="en-US"/>
        </w:rPr>
        <w:lastRenderedPageBreak/>
        <w:t>Appendix to Resolution No. 1595/2017</w:t>
      </w:r>
    </w:p>
    <w:p w14:paraId="52B977C4" w14:textId="77777777" w:rsidR="00CB2923" w:rsidRPr="00AB312B" w:rsidRDefault="00CB2923" w:rsidP="00CB2923">
      <w:pPr>
        <w:spacing w:after="0" w:line="360" w:lineRule="auto"/>
        <w:rPr>
          <w:rFonts w:ascii="Verdana" w:hAnsi="Verdana" w:cs="Arial"/>
          <w:sz w:val="18"/>
          <w:szCs w:val="18"/>
          <w:lang w:val="en-US"/>
        </w:rPr>
      </w:pPr>
      <w:r w:rsidRPr="00AB312B">
        <w:rPr>
          <w:rFonts w:ascii="Verdana" w:hAnsi="Verdana" w:cs="Arial"/>
          <w:sz w:val="18"/>
          <w:szCs w:val="18"/>
          <w:lang w:val="en-US"/>
        </w:rPr>
        <w:t>of the Warsaw Stock Exchange Management Board</w:t>
      </w:r>
    </w:p>
    <w:p w14:paraId="30346B34" w14:textId="77777777" w:rsidR="00CB2923" w:rsidRPr="00AB312B" w:rsidRDefault="00CB2923" w:rsidP="00CB2923">
      <w:pPr>
        <w:spacing w:after="0" w:line="360" w:lineRule="auto"/>
        <w:rPr>
          <w:rFonts w:ascii="Verdana" w:hAnsi="Verdana" w:cs="Arial"/>
          <w:b/>
          <w:sz w:val="18"/>
          <w:szCs w:val="18"/>
          <w:lang w:val="en-US"/>
        </w:rPr>
      </w:pPr>
      <w:r w:rsidRPr="00AB312B">
        <w:rPr>
          <w:rFonts w:ascii="Verdana" w:hAnsi="Verdana" w:cs="Arial"/>
          <w:sz w:val="18"/>
          <w:szCs w:val="18"/>
          <w:lang w:val="en-US"/>
        </w:rPr>
        <w:t xml:space="preserve">dated 29 December 2017 </w:t>
      </w:r>
      <w:r w:rsidRPr="00AB312B">
        <w:rPr>
          <w:rFonts w:ascii="Verdana" w:hAnsi="Verdana" w:cs="Arial"/>
          <w:b/>
          <w:sz w:val="18"/>
          <w:szCs w:val="18"/>
          <w:lang w:val="en-US"/>
        </w:rPr>
        <w:t>(as amended)</w:t>
      </w:r>
    </w:p>
    <w:p w14:paraId="66016AED" w14:textId="77777777" w:rsidR="00CB2923" w:rsidRPr="00AB312B" w:rsidRDefault="00CB2923" w:rsidP="00CB2923">
      <w:pPr>
        <w:spacing w:after="120" w:line="360" w:lineRule="auto"/>
        <w:rPr>
          <w:rFonts w:ascii="Verdana" w:hAnsi="Verdana" w:cs="Arial"/>
          <w:sz w:val="20"/>
          <w:szCs w:val="20"/>
          <w:lang w:val="en-US"/>
        </w:rPr>
      </w:pPr>
    </w:p>
    <w:p w14:paraId="5F6FF969" w14:textId="77777777" w:rsidR="00CB2923" w:rsidRPr="00AB312B" w:rsidRDefault="00CB2923" w:rsidP="00CB2923">
      <w:pPr>
        <w:spacing w:line="360" w:lineRule="auto"/>
        <w:rPr>
          <w:rFonts w:ascii="Verdana" w:hAnsi="Verdana" w:cs="Arial"/>
          <w:b/>
          <w:sz w:val="18"/>
          <w:szCs w:val="18"/>
          <w:lang w:val="en-US"/>
        </w:rPr>
      </w:pPr>
    </w:p>
    <w:p w14:paraId="65C01FE3" w14:textId="77777777" w:rsidR="00CB2923" w:rsidRPr="00AB312B" w:rsidRDefault="00CB2923" w:rsidP="00CB2923">
      <w:pPr>
        <w:spacing w:line="360" w:lineRule="auto"/>
        <w:jc w:val="center"/>
        <w:rPr>
          <w:rFonts w:ascii="Verdana" w:hAnsi="Verdana" w:cs="Arial"/>
          <w:b/>
          <w:sz w:val="20"/>
          <w:szCs w:val="20"/>
          <w:lang w:val="en-US"/>
        </w:rPr>
      </w:pPr>
      <w:r w:rsidRPr="00AB312B">
        <w:rPr>
          <w:rFonts w:ascii="Verdana" w:hAnsi="Verdana" w:cs="Arial"/>
          <w:b/>
          <w:sz w:val="20"/>
          <w:szCs w:val="20"/>
          <w:lang w:val="en-US"/>
        </w:rPr>
        <w:t>Detailed Terms of Participation in the Promotional Reduction of Exchange Fees under the HIGH VOLUME PROVIDER Programme</w:t>
      </w:r>
    </w:p>
    <w:p w14:paraId="16943324" w14:textId="77777777" w:rsidR="00CB2923" w:rsidRPr="00AB312B" w:rsidRDefault="00CB2923" w:rsidP="00CB2923">
      <w:pPr>
        <w:spacing w:line="360" w:lineRule="auto"/>
        <w:jc w:val="center"/>
        <w:rPr>
          <w:rFonts w:ascii="Verdana" w:hAnsi="Verdana" w:cs="Arial"/>
          <w:b/>
          <w:sz w:val="20"/>
          <w:szCs w:val="20"/>
          <w:lang w:val="en-US"/>
        </w:rPr>
      </w:pPr>
    </w:p>
    <w:p w14:paraId="4E7AA03A" w14:textId="5B465CF3" w:rsidR="00CB2923" w:rsidRPr="00AB312B" w:rsidRDefault="00CB2923" w:rsidP="00CB2923">
      <w:pPr>
        <w:spacing w:line="360" w:lineRule="auto"/>
        <w:jc w:val="center"/>
        <w:rPr>
          <w:rFonts w:ascii="Verdana" w:hAnsi="Verdana" w:cs="Arial"/>
          <w:b/>
          <w:bCs/>
          <w:sz w:val="20"/>
          <w:szCs w:val="20"/>
          <w:lang w:val="en-US"/>
        </w:rPr>
      </w:pPr>
      <w:r w:rsidRPr="00AB312B">
        <w:rPr>
          <w:rFonts w:ascii="Verdana" w:hAnsi="Verdana" w:cs="Arial"/>
          <w:b/>
          <w:bCs/>
          <w:sz w:val="20"/>
          <w:szCs w:val="20"/>
          <w:lang w:val="en-US"/>
        </w:rPr>
        <w:t xml:space="preserve">(text according to legal condition at </w:t>
      </w:r>
      <w:r w:rsidR="00B21381" w:rsidRPr="00AB312B">
        <w:rPr>
          <w:rFonts w:ascii="Verdana" w:hAnsi="Verdana" w:cs="Arial"/>
          <w:b/>
          <w:sz w:val="20"/>
          <w:szCs w:val="20"/>
          <w:lang w:val="en-US"/>
        </w:rPr>
        <w:t>1 March 2023</w:t>
      </w:r>
      <w:r w:rsidRPr="00AB312B">
        <w:rPr>
          <w:rFonts w:ascii="Verdana" w:hAnsi="Verdana" w:cs="Arial"/>
          <w:b/>
          <w:bCs/>
          <w:sz w:val="20"/>
          <w:szCs w:val="20"/>
          <w:lang w:val="en-US"/>
        </w:rPr>
        <w:t>)</w:t>
      </w:r>
    </w:p>
    <w:p w14:paraId="5161BB18" w14:textId="77777777" w:rsidR="00CB2923" w:rsidRPr="00AB312B" w:rsidRDefault="00CB2923" w:rsidP="00CB2923">
      <w:pPr>
        <w:spacing w:after="120" w:line="360" w:lineRule="auto"/>
        <w:jc w:val="both"/>
        <w:rPr>
          <w:rFonts w:ascii="Verdana" w:hAnsi="Verdana" w:cs="Arial"/>
          <w:sz w:val="20"/>
          <w:szCs w:val="20"/>
          <w:lang w:val="en-US"/>
        </w:rPr>
      </w:pPr>
    </w:p>
    <w:p w14:paraId="2D536262" w14:textId="77777777" w:rsidR="00CB2923" w:rsidRPr="00AB312B" w:rsidRDefault="00CB2923" w:rsidP="00CB2923">
      <w:pPr>
        <w:pStyle w:val="Akapitzlist"/>
        <w:numPr>
          <w:ilvl w:val="0"/>
          <w:numId w:val="16"/>
        </w:numPr>
        <w:spacing w:after="120" w:line="360" w:lineRule="auto"/>
        <w:jc w:val="both"/>
        <w:rPr>
          <w:rFonts w:ascii="Verdana" w:hAnsi="Verdana" w:cs="Arial"/>
          <w:b/>
          <w:sz w:val="20"/>
          <w:szCs w:val="20"/>
          <w:lang w:val="en-GB"/>
        </w:rPr>
      </w:pPr>
      <w:r w:rsidRPr="00AB312B">
        <w:rPr>
          <w:rFonts w:ascii="Verdana" w:hAnsi="Verdana" w:cs="Arial"/>
          <w:b/>
          <w:sz w:val="20"/>
          <w:szCs w:val="20"/>
          <w:lang w:val="en-GB"/>
        </w:rPr>
        <w:t>Entities eligible to participate in the promotional reduction of exchange fees</w:t>
      </w:r>
    </w:p>
    <w:p w14:paraId="72F21B32" w14:textId="77777777" w:rsidR="00CB2923" w:rsidRPr="00AB312B" w:rsidRDefault="00CB2923" w:rsidP="00CB2923">
      <w:pPr>
        <w:pStyle w:val="Akapitzlist"/>
        <w:spacing w:after="120" w:line="360" w:lineRule="auto"/>
        <w:ind w:left="340"/>
        <w:jc w:val="both"/>
        <w:rPr>
          <w:rFonts w:ascii="Verdana" w:hAnsi="Verdana" w:cs="Arial"/>
          <w:b/>
          <w:sz w:val="20"/>
          <w:szCs w:val="20"/>
          <w:lang w:val="en-GB"/>
        </w:rPr>
      </w:pPr>
    </w:p>
    <w:p w14:paraId="4D0A45F3" w14:textId="77777777" w:rsidR="00CB2923" w:rsidRPr="00AB312B" w:rsidRDefault="00CB2923" w:rsidP="00532C2A">
      <w:pPr>
        <w:pStyle w:val="Akapitzlist"/>
        <w:numPr>
          <w:ilvl w:val="1"/>
          <w:numId w:val="16"/>
        </w:numPr>
        <w:spacing w:after="240" w:line="360" w:lineRule="auto"/>
        <w:ind w:left="567" w:hanging="567"/>
        <w:contextualSpacing w:val="0"/>
        <w:jc w:val="both"/>
        <w:rPr>
          <w:rFonts w:ascii="Verdana" w:hAnsi="Verdana" w:cs="Arial"/>
          <w:sz w:val="20"/>
          <w:szCs w:val="20"/>
          <w:lang w:val="en-GB"/>
        </w:rPr>
      </w:pPr>
      <w:r w:rsidRPr="00AB312B">
        <w:rPr>
          <w:rFonts w:ascii="Verdana" w:hAnsi="Verdana" w:cs="Arial"/>
          <w:sz w:val="20"/>
          <w:szCs w:val="20"/>
          <w:lang w:val="en-GB"/>
        </w:rPr>
        <w:t xml:space="preserve">Entities directly eligible to use the reduced rates of exchange fees under § 1 </w:t>
      </w:r>
      <w:r w:rsidRPr="00AB312B">
        <w:rPr>
          <w:rFonts w:ascii="Verdana" w:hAnsi="Verdana" w:cs="Arial"/>
          <w:sz w:val="20"/>
          <w:szCs w:val="20"/>
          <w:lang w:val="en-GB"/>
        </w:rPr>
        <w:br/>
        <w:t>or § 2, respectively, of this Resolution (“Resolution”) shall be exchange members trading in financial instruments subject to the relevant reduction provided that their eligibility applies on the terms and within the limits arising from the provisions of the Resolution and this Appendix.</w:t>
      </w:r>
    </w:p>
    <w:p w14:paraId="1E2A4DA0" w14:textId="77777777" w:rsidR="00CB2923" w:rsidRPr="00AB312B" w:rsidRDefault="00CB2923" w:rsidP="00CB2923">
      <w:pPr>
        <w:pStyle w:val="Akapitzlist"/>
        <w:numPr>
          <w:ilvl w:val="1"/>
          <w:numId w:val="16"/>
        </w:numPr>
        <w:spacing w:line="360" w:lineRule="auto"/>
        <w:ind w:left="567" w:hanging="567"/>
        <w:jc w:val="both"/>
        <w:rPr>
          <w:rFonts w:ascii="Verdana" w:hAnsi="Verdana" w:cs="Arial"/>
          <w:sz w:val="20"/>
          <w:szCs w:val="20"/>
          <w:lang w:val="en-GB"/>
        </w:rPr>
      </w:pPr>
      <w:r w:rsidRPr="00AB312B">
        <w:rPr>
          <w:rFonts w:ascii="Verdana" w:hAnsi="Verdana" w:cs="Arial"/>
          <w:sz w:val="20"/>
          <w:szCs w:val="20"/>
          <w:lang w:val="en-GB"/>
        </w:rPr>
        <w:t>Subject to the provisions of this Appendix, the reduced rates of exchange fees may only apply to:</w:t>
      </w:r>
    </w:p>
    <w:p w14:paraId="57F0BE80" w14:textId="77777777" w:rsidR="00CB2923" w:rsidRPr="00AB312B" w:rsidRDefault="00CB2923" w:rsidP="00CB2923">
      <w:pPr>
        <w:pStyle w:val="Akapitzlist"/>
        <w:numPr>
          <w:ilvl w:val="0"/>
          <w:numId w:val="22"/>
        </w:numPr>
        <w:spacing w:line="360" w:lineRule="auto"/>
        <w:contextualSpacing w:val="0"/>
        <w:jc w:val="both"/>
        <w:rPr>
          <w:rFonts w:ascii="Verdana" w:hAnsi="Verdana"/>
          <w:sz w:val="20"/>
          <w:szCs w:val="20"/>
          <w:lang w:val="en-GB"/>
        </w:rPr>
      </w:pPr>
      <w:r w:rsidRPr="00AB312B">
        <w:rPr>
          <w:rFonts w:ascii="Verdana" w:hAnsi="Verdana"/>
          <w:sz w:val="20"/>
          <w:szCs w:val="20"/>
          <w:lang w:val="en-GB"/>
        </w:rPr>
        <w:t>trade made by an exchange member on that exchange member’s own account provided that it is not simultaneously authorised to make transactions on the account of a client on the exchange, other regulated market or in the alternative trading system or on other organised financial instruments market, or</w:t>
      </w:r>
    </w:p>
    <w:p w14:paraId="49C92A5D" w14:textId="77777777" w:rsidR="00CB2923" w:rsidRPr="00AB312B" w:rsidRDefault="00CB2923" w:rsidP="00CB2923">
      <w:pPr>
        <w:pStyle w:val="Akapitzlist"/>
        <w:numPr>
          <w:ilvl w:val="0"/>
          <w:numId w:val="22"/>
        </w:numPr>
        <w:spacing w:after="120" w:line="360" w:lineRule="auto"/>
        <w:jc w:val="both"/>
        <w:rPr>
          <w:rFonts w:ascii="Verdana" w:hAnsi="Verdana" w:cs="Arial"/>
          <w:sz w:val="20"/>
          <w:szCs w:val="20"/>
          <w:lang w:val="en-GB"/>
        </w:rPr>
      </w:pPr>
      <w:r w:rsidRPr="00AB312B">
        <w:rPr>
          <w:rFonts w:ascii="Verdana" w:hAnsi="Verdana" w:cs="Arial"/>
          <w:sz w:val="20"/>
          <w:szCs w:val="20"/>
          <w:lang w:val="en-GB"/>
        </w:rPr>
        <w:t>trade made by an exchange member on the account of that exchange member’s client provided the client fulfils all of the following criteria:</w:t>
      </w:r>
    </w:p>
    <w:p w14:paraId="456B00E9" w14:textId="77777777" w:rsidR="00CB2923" w:rsidRPr="00AB312B" w:rsidRDefault="00CB2923" w:rsidP="00CB2923">
      <w:pPr>
        <w:pStyle w:val="Akapitzlist"/>
        <w:numPr>
          <w:ilvl w:val="0"/>
          <w:numId w:val="12"/>
        </w:numPr>
        <w:spacing w:line="360" w:lineRule="auto"/>
        <w:ind w:left="1134"/>
        <w:jc w:val="both"/>
        <w:rPr>
          <w:rFonts w:ascii="Verdana" w:hAnsi="Verdana" w:cs="Arial"/>
          <w:sz w:val="20"/>
          <w:szCs w:val="20"/>
          <w:lang w:val="en-GB"/>
        </w:rPr>
      </w:pPr>
      <w:r w:rsidRPr="00AB312B">
        <w:rPr>
          <w:rFonts w:ascii="Verdana" w:hAnsi="Verdana" w:cs="Arial"/>
          <w:sz w:val="20"/>
          <w:szCs w:val="20"/>
          <w:lang w:val="en-GB"/>
        </w:rPr>
        <w:t>it is a legal person;</w:t>
      </w:r>
    </w:p>
    <w:p w14:paraId="350EBD4B" w14:textId="77777777" w:rsidR="00CB2923" w:rsidRPr="00AB312B" w:rsidRDefault="00CB2923" w:rsidP="00CB2923">
      <w:pPr>
        <w:pStyle w:val="Akapitzlist"/>
        <w:numPr>
          <w:ilvl w:val="0"/>
          <w:numId w:val="12"/>
        </w:numPr>
        <w:spacing w:line="360" w:lineRule="auto"/>
        <w:ind w:left="1134"/>
        <w:jc w:val="both"/>
        <w:rPr>
          <w:rFonts w:ascii="Verdana" w:hAnsi="Verdana" w:cs="Arial"/>
          <w:sz w:val="20"/>
          <w:szCs w:val="20"/>
          <w:lang w:val="en-GB"/>
        </w:rPr>
      </w:pPr>
      <w:r w:rsidRPr="00AB312B">
        <w:rPr>
          <w:rFonts w:ascii="Verdana" w:hAnsi="Verdana" w:cs="Arial"/>
          <w:sz w:val="20"/>
          <w:szCs w:val="20"/>
          <w:lang w:val="en-GB"/>
        </w:rPr>
        <w:t>its core business is to invest only proprietary or borrowed cash or financial instruments on financial markets only on its own account;</w:t>
      </w:r>
    </w:p>
    <w:p w14:paraId="1180A723" w14:textId="77777777" w:rsidR="00CB2923" w:rsidRPr="00AB312B" w:rsidRDefault="00CB2923" w:rsidP="00CB2923">
      <w:pPr>
        <w:pStyle w:val="Akapitzlist"/>
        <w:numPr>
          <w:ilvl w:val="0"/>
          <w:numId w:val="12"/>
        </w:numPr>
        <w:spacing w:line="360" w:lineRule="auto"/>
        <w:jc w:val="both"/>
        <w:rPr>
          <w:rFonts w:ascii="Verdana" w:hAnsi="Verdana" w:cs="Arial"/>
          <w:sz w:val="20"/>
          <w:szCs w:val="20"/>
          <w:lang w:val="en-GB"/>
        </w:rPr>
      </w:pPr>
      <w:r w:rsidRPr="00AB312B">
        <w:rPr>
          <w:rFonts w:ascii="Verdana" w:hAnsi="Verdana" w:cs="Arial"/>
          <w:sz w:val="20"/>
          <w:szCs w:val="20"/>
          <w:lang w:val="en-GB"/>
        </w:rPr>
        <w:t xml:space="preserve">its average monthly income from the business referred to in item (b) is at least PLN 1 million and represents at least 70% of its total operating income reported in the financial statements for the last financial year or </w:t>
      </w:r>
      <w:r w:rsidRPr="00AB312B">
        <w:rPr>
          <w:rFonts w:ascii="Verdana" w:hAnsi="Verdana" w:cs="Arial"/>
          <w:sz w:val="20"/>
          <w:szCs w:val="20"/>
          <w:lang w:val="en-GB"/>
        </w:rPr>
        <w:lastRenderedPageBreak/>
        <w:t>for a period of at least 6 last calendar months, subject to the provisions of point 1.3 and point 1.3.1;</w:t>
      </w:r>
    </w:p>
    <w:p w14:paraId="0F98A8BC" w14:textId="0090ABE4" w:rsidR="00CB2923" w:rsidRPr="00AB312B" w:rsidRDefault="00172AC9" w:rsidP="00CB2923">
      <w:pPr>
        <w:pStyle w:val="Akapitzlist"/>
        <w:numPr>
          <w:ilvl w:val="0"/>
          <w:numId w:val="12"/>
        </w:numPr>
        <w:spacing w:line="360" w:lineRule="auto"/>
        <w:jc w:val="both"/>
        <w:rPr>
          <w:rFonts w:ascii="Verdana" w:hAnsi="Verdana" w:cs="Arial"/>
          <w:sz w:val="20"/>
          <w:szCs w:val="20"/>
          <w:lang w:val="en-GB"/>
        </w:rPr>
      </w:pPr>
      <w:r w:rsidRPr="00AB312B">
        <w:rPr>
          <w:rFonts w:ascii="Verdana" w:hAnsi="Verdana" w:cs="Arial"/>
          <w:sz w:val="20"/>
          <w:szCs w:val="20"/>
          <w:lang w:val="en-US"/>
        </w:rPr>
        <w:t xml:space="preserve">it does not act on the account of another entity, in particular it does not invest money or financial instruments which are held by another entity </w:t>
      </w:r>
      <w:r w:rsidR="00E31A1B" w:rsidRPr="00AB312B">
        <w:rPr>
          <w:rFonts w:ascii="Verdana" w:hAnsi="Verdana" w:cs="Arial"/>
          <w:sz w:val="20"/>
          <w:szCs w:val="20"/>
          <w:lang w:val="en-US"/>
        </w:rPr>
        <w:br/>
      </w:r>
      <w:r w:rsidRPr="00AB312B">
        <w:rPr>
          <w:rFonts w:ascii="Verdana" w:hAnsi="Verdana" w:cs="Arial"/>
          <w:sz w:val="20"/>
          <w:szCs w:val="20"/>
          <w:lang w:val="en-US"/>
        </w:rPr>
        <w:t xml:space="preserve">or have been entrusted with it by another entity and are under its management, unless it is for the benefit of an entity that is its parent company or its subsidiary or a subsidiary of its parent company, </w:t>
      </w:r>
      <w:r w:rsidR="00E31A1B" w:rsidRPr="00AB312B">
        <w:rPr>
          <w:rFonts w:ascii="Verdana" w:hAnsi="Verdana" w:cs="Arial"/>
          <w:sz w:val="20"/>
          <w:szCs w:val="20"/>
          <w:lang w:val="en-US"/>
        </w:rPr>
        <w:br/>
      </w:r>
      <w:r w:rsidRPr="00AB312B">
        <w:rPr>
          <w:rFonts w:ascii="Verdana" w:hAnsi="Verdana" w:cs="Arial"/>
          <w:sz w:val="20"/>
          <w:szCs w:val="20"/>
          <w:lang w:val="en-US"/>
        </w:rPr>
        <w:t>and this entity is not an investment firm, credit institution, investment fund, investment fund manager or other entity that invests third-party money or financial instruments or entrusted to it for management</w:t>
      </w:r>
      <w:r w:rsidR="00CB2923" w:rsidRPr="00AB312B">
        <w:rPr>
          <w:rFonts w:ascii="Verdana" w:hAnsi="Verdana" w:cs="Arial"/>
          <w:sz w:val="20"/>
          <w:szCs w:val="20"/>
          <w:lang w:val="en-GB"/>
        </w:rPr>
        <w:t>;</w:t>
      </w:r>
    </w:p>
    <w:p w14:paraId="6E8DDE8E" w14:textId="77777777" w:rsidR="00CB2923" w:rsidRPr="00AB312B" w:rsidRDefault="00CB2923" w:rsidP="00532C2A">
      <w:pPr>
        <w:pStyle w:val="Akapitzlist"/>
        <w:numPr>
          <w:ilvl w:val="0"/>
          <w:numId w:val="12"/>
        </w:numPr>
        <w:spacing w:after="240" w:line="360" w:lineRule="auto"/>
        <w:ind w:left="1151" w:hanging="357"/>
        <w:contextualSpacing w:val="0"/>
        <w:jc w:val="both"/>
        <w:rPr>
          <w:rFonts w:ascii="Verdana" w:hAnsi="Verdana" w:cs="Arial"/>
          <w:sz w:val="20"/>
          <w:szCs w:val="20"/>
          <w:lang w:val="en-GB"/>
        </w:rPr>
      </w:pPr>
      <w:r w:rsidRPr="00AB312B">
        <w:rPr>
          <w:rFonts w:ascii="Verdana" w:hAnsi="Verdana" w:cs="Arial"/>
          <w:sz w:val="20"/>
          <w:szCs w:val="20"/>
          <w:lang w:val="en-GB"/>
        </w:rPr>
        <w:t>no bankruptcy, liquidation or other similar proceedings are pending against it.</w:t>
      </w:r>
    </w:p>
    <w:p w14:paraId="539FD882" w14:textId="77777777" w:rsidR="00CB2923" w:rsidRPr="00AB312B" w:rsidRDefault="00CB2923" w:rsidP="00CB2923">
      <w:pPr>
        <w:spacing w:after="240" w:line="360" w:lineRule="auto"/>
        <w:ind w:left="709" w:hanging="709"/>
        <w:jc w:val="both"/>
        <w:rPr>
          <w:rFonts w:ascii="Verdana" w:hAnsi="Verdana" w:cs="Arial"/>
          <w:sz w:val="20"/>
          <w:szCs w:val="20"/>
          <w:lang w:val="en-GB"/>
        </w:rPr>
      </w:pPr>
      <w:r w:rsidRPr="00AB312B">
        <w:rPr>
          <w:rFonts w:ascii="Verdana" w:hAnsi="Verdana" w:cs="Arial"/>
          <w:sz w:val="20"/>
          <w:szCs w:val="20"/>
          <w:lang w:val="en-GB"/>
        </w:rPr>
        <w:t>1.2.1. Trade referred to in point 1.2(2) shall also include – subject to the fulfilment of other conditions defined in this Resolution – trade executed by an exchange member on own account of such exchange member in order to exercise swap contracts concluded by it with a client of such exchange member, provided that trade in financial instruments introduced to exchange trading, covered by a given swap contract, is executed by such exchange member exclusively on the Exchange.</w:t>
      </w:r>
    </w:p>
    <w:p w14:paraId="3641D4DC" w14:textId="77777777" w:rsidR="00CB2923" w:rsidRPr="00AB312B" w:rsidRDefault="00CB2923" w:rsidP="00CB2923">
      <w:pPr>
        <w:spacing w:after="240" w:line="360" w:lineRule="auto"/>
        <w:ind w:left="709"/>
        <w:jc w:val="both"/>
        <w:rPr>
          <w:rFonts w:ascii="Verdana" w:hAnsi="Verdana" w:cs="Arial"/>
          <w:sz w:val="20"/>
          <w:szCs w:val="20"/>
          <w:lang w:val="en-GB"/>
        </w:rPr>
      </w:pPr>
      <w:r w:rsidRPr="00AB312B">
        <w:rPr>
          <w:rFonts w:ascii="Verdana" w:hAnsi="Verdana" w:cs="Arial"/>
          <w:sz w:val="20"/>
          <w:szCs w:val="20"/>
          <w:lang w:val="en-GB"/>
        </w:rPr>
        <w:t>The terms and requirements applicable to exchange members and their clients referred to in point 1.2(2) shall apply to the participation of exchange member and their clients referred to above in the promotional reduction of exchange fees under this Resolution.</w:t>
      </w:r>
    </w:p>
    <w:p w14:paraId="168FC967" w14:textId="77777777" w:rsidR="00CB2923" w:rsidRPr="00AB312B" w:rsidRDefault="00CB2923" w:rsidP="00CB2923">
      <w:pPr>
        <w:spacing w:after="120" w:line="360" w:lineRule="auto"/>
        <w:ind w:left="709" w:hanging="709"/>
        <w:jc w:val="both"/>
        <w:rPr>
          <w:rFonts w:ascii="Verdana" w:hAnsi="Verdana" w:cs="Arial"/>
          <w:sz w:val="20"/>
          <w:szCs w:val="20"/>
          <w:lang w:val="en-GB"/>
        </w:rPr>
      </w:pPr>
      <w:r w:rsidRPr="00AB312B">
        <w:rPr>
          <w:rFonts w:ascii="Verdana" w:hAnsi="Verdana" w:cs="Arial"/>
          <w:sz w:val="20"/>
          <w:szCs w:val="20"/>
          <w:lang w:val="en-GB"/>
        </w:rPr>
        <w:t>1.2.2. Trade referred to in point 1.2(2) shall also include – subject to the fulfilment of other conditions defined in this Resolution – trade executed by an exchange member on the account of a client of such exchange member as a part of such client’s use of direct electronic access (“DEA client”) in order to exercise swap contracts concluded by such DEA client with its client (“end client”), provided that:</w:t>
      </w:r>
    </w:p>
    <w:p w14:paraId="252E20DA" w14:textId="77777777" w:rsidR="00CB2923" w:rsidRPr="00AB312B" w:rsidRDefault="00CB2923" w:rsidP="00CB2923">
      <w:pPr>
        <w:numPr>
          <w:ilvl w:val="0"/>
          <w:numId w:val="26"/>
        </w:numPr>
        <w:spacing w:after="120" w:line="360" w:lineRule="auto"/>
        <w:ind w:left="1134" w:hanging="425"/>
        <w:jc w:val="both"/>
        <w:rPr>
          <w:rFonts w:ascii="Verdana" w:hAnsi="Verdana" w:cs="Arial"/>
          <w:sz w:val="20"/>
          <w:szCs w:val="20"/>
          <w:lang w:val="en-GB"/>
        </w:rPr>
      </w:pPr>
      <w:r w:rsidRPr="00AB312B">
        <w:rPr>
          <w:rFonts w:ascii="Verdana" w:hAnsi="Verdana" w:cs="Arial"/>
          <w:sz w:val="20"/>
          <w:szCs w:val="20"/>
          <w:lang w:val="en-GB"/>
        </w:rPr>
        <w:t>trade in financial instruments introduced to exchange trading, covered by a given swap contract, are executed by such exchange member exclusively on the Exchange,</w:t>
      </w:r>
    </w:p>
    <w:p w14:paraId="75AF1A04" w14:textId="77777777" w:rsidR="00CB2923" w:rsidRPr="00AB312B" w:rsidRDefault="00CB2923" w:rsidP="00CB2923">
      <w:pPr>
        <w:numPr>
          <w:ilvl w:val="0"/>
          <w:numId w:val="26"/>
        </w:numPr>
        <w:spacing w:after="120" w:line="360" w:lineRule="auto"/>
        <w:ind w:left="1134" w:hanging="425"/>
        <w:jc w:val="both"/>
        <w:rPr>
          <w:rFonts w:ascii="Verdana" w:hAnsi="Verdana" w:cs="Arial"/>
          <w:sz w:val="20"/>
          <w:szCs w:val="20"/>
          <w:lang w:val="en-GB"/>
        </w:rPr>
      </w:pPr>
      <w:r w:rsidRPr="00AB312B">
        <w:rPr>
          <w:rFonts w:ascii="Verdana" w:hAnsi="Verdana" w:cs="Arial"/>
          <w:sz w:val="20"/>
          <w:szCs w:val="20"/>
          <w:lang w:val="en-GB"/>
        </w:rPr>
        <w:t>the DEA client is a foreign legal person which carries out no brokerage activities in the territory of the Republic of Poland,</w:t>
      </w:r>
    </w:p>
    <w:p w14:paraId="59860EF3" w14:textId="77777777" w:rsidR="00CB2923" w:rsidRPr="00AB312B" w:rsidRDefault="00CB2923" w:rsidP="00CB2923">
      <w:pPr>
        <w:numPr>
          <w:ilvl w:val="0"/>
          <w:numId w:val="26"/>
        </w:numPr>
        <w:spacing w:after="240" w:line="360" w:lineRule="auto"/>
        <w:ind w:left="1134" w:hanging="425"/>
        <w:jc w:val="both"/>
        <w:rPr>
          <w:rFonts w:ascii="Verdana" w:hAnsi="Verdana" w:cs="Arial"/>
          <w:sz w:val="20"/>
          <w:szCs w:val="20"/>
          <w:lang w:val="en-GB"/>
        </w:rPr>
      </w:pPr>
      <w:r w:rsidRPr="00AB312B">
        <w:rPr>
          <w:rFonts w:ascii="Verdana" w:hAnsi="Verdana" w:cs="Arial"/>
          <w:sz w:val="20"/>
          <w:szCs w:val="20"/>
          <w:lang w:val="en-GB"/>
        </w:rPr>
        <w:lastRenderedPageBreak/>
        <w:t>the end client is established in a country other than a European Union Member State.</w:t>
      </w:r>
    </w:p>
    <w:p w14:paraId="06F87817" w14:textId="77777777" w:rsidR="00CB2923" w:rsidRPr="00AB312B" w:rsidRDefault="00CB2923" w:rsidP="00CB2923">
      <w:pPr>
        <w:spacing w:after="240" w:line="360" w:lineRule="auto"/>
        <w:ind w:left="709"/>
        <w:jc w:val="both"/>
        <w:rPr>
          <w:rFonts w:ascii="Verdana" w:hAnsi="Verdana" w:cs="Arial"/>
          <w:sz w:val="20"/>
          <w:szCs w:val="20"/>
          <w:lang w:val="en-GB"/>
        </w:rPr>
      </w:pPr>
      <w:r w:rsidRPr="00AB312B">
        <w:rPr>
          <w:rFonts w:ascii="Verdana" w:hAnsi="Verdana" w:cs="Arial"/>
          <w:sz w:val="20"/>
          <w:szCs w:val="20"/>
          <w:lang w:val="en-GB"/>
        </w:rPr>
        <w:t>The terms and requirements applicable to exchange members and their clients referred to in point 1.2(2) shall apply to the participation of exchange member and end clients referred to above in the promotional reduction of exchange fees under this Resolution.</w:t>
      </w:r>
    </w:p>
    <w:p w14:paraId="0523CED8" w14:textId="77777777" w:rsidR="00CB2923" w:rsidRPr="00AB312B" w:rsidRDefault="00CB2923" w:rsidP="00532C2A">
      <w:pPr>
        <w:spacing w:after="240" w:line="360" w:lineRule="auto"/>
        <w:ind w:left="709"/>
        <w:jc w:val="both"/>
        <w:rPr>
          <w:rFonts w:ascii="Verdana" w:hAnsi="Verdana" w:cs="Arial"/>
          <w:sz w:val="20"/>
          <w:szCs w:val="20"/>
          <w:lang w:val="en-GB"/>
        </w:rPr>
      </w:pPr>
      <w:r w:rsidRPr="00AB312B">
        <w:rPr>
          <w:rFonts w:ascii="Verdana" w:hAnsi="Verdana" w:cs="Arial"/>
          <w:sz w:val="20"/>
          <w:szCs w:val="20"/>
          <w:lang w:val="en-GB"/>
        </w:rPr>
        <w:t xml:space="preserve">Whenever the Resolution or this Appendix refers to trade on the account of </w:t>
      </w:r>
      <w:r w:rsidRPr="00AB312B">
        <w:rPr>
          <w:rFonts w:ascii="Verdana" w:hAnsi="Verdana" w:cs="Arial"/>
          <w:sz w:val="20"/>
          <w:szCs w:val="20"/>
          <w:lang w:val="en-GB"/>
        </w:rPr>
        <w:br/>
        <w:t xml:space="preserve">a client, transactions executed on the account of a client, or broker’s orders placed on the account of a client, that shall be understood to mean respectively also trade, transactions or orders on the account of a DEA client in order to exercise swap contracts concluded by such DEA client with its end client. </w:t>
      </w:r>
    </w:p>
    <w:p w14:paraId="49C2E8B2" w14:textId="77777777" w:rsidR="00CB2923" w:rsidRPr="00AB312B" w:rsidRDefault="00CB2923" w:rsidP="00532C2A">
      <w:pPr>
        <w:pStyle w:val="Akapitzlist"/>
        <w:numPr>
          <w:ilvl w:val="1"/>
          <w:numId w:val="16"/>
        </w:numPr>
        <w:tabs>
          <w:tab w:val="left" w:pos="284"/>
        </w:tabs>
        <w:spacing w:after="240" w:line="360" w:lineRule="auto"/>
        <w:ind w:left="567" w:hanging="567"/>
        <w:contextualSpacing w:val="0"/>
        <w:jc w:val="both"/>
        <w:rPr>
          <w:rFonts w:ascii="Verdana" w:hAnsi="Verdana" w:cs="Arial"/>
          <w:sz w:val="20"/>
          <w:szCs w:val="20"/>
          <w:lang w:val="en-GB"/>
        </w:rPr>
      </w:pPr>
      <w:r w:rsidRPr="00AB312B">
        <w:rPr>
          <w:rFonts w:ascii="Verdana" w:hAnsi="Verdana" w:cs="Arial"/>
          <w:sz w:val="20"/>
          <w:szCs w:val="20"/>
          <w:lang w:val="en-GB"/>
        </w:rPr>
        <w:t>The requirement referred to in point 1.2(2)(c) shall not apply to a client/end client which has pursued business activities for a period shorter than 6 calendar months provided that at least one half of the members of its managing body are persons with at least three years of professional experience in the performance of activities of a securities broker, conclusion of transactions under an employment contract or other similar legal relationship on behalf of a bank, investment firm or foreign investment firm, professional investment advisory, asset management, or preparation of analyses or recommendations concerning transactions on financial markets, and managing or supervising the performance of such activities by other persons/entities.</w:t>
      </w:r>
    </w:p>
    <w:p w14:paraId="5565BF4B" w14:textId="77777777" w:rsidR="00CB2923" w:rsidRPr="00AB312B" w:rsidRDefault="00CB2923" w:rsidP="00532C2A">
      <w:pPr>
        <w:pStyle w:val="Akapitzlist"/>
        <w:numPr>
          <w:ilvl w:val="2"/>
          <w:numId w:val="16"/>
        </w:numPr>
        <w:tabs>
          <w:tab w:val="left" w:pos="284"/>
        </w:tabs>
        <w:spacing w:after="240" w:line="360" w:lineRule="auto"/>
        <w:ind w:left="709" w:hanging="709"/>
        <w:contextualSpacing w:val="0"/>
        <w:jc w:val="both"/>
        <w:rPr>
          <w:rFonts w:ascii="Verdana" w:hAnsi="Verdana" w:cs="Arial"/>
          <w:sz w:val="20"/>
          <w:szCs w:val="20"/>
          <w:lang w:val="en-GB"/>
        </w:rPr>
      </w:pPr>
      <w:r w:rsidRPr="00AB312B">
        <w:rPr>
          <w:rFonts w:ascii="Verdana" w:hAnsi="Verdana" w:cs="Arial"/>
          <w:sz w:val="20"/>
          <w:szCs w:val="20"/>
          <w:lang w:val="en-GB"/>
        </w:rPr>
        <w:t>The fulfilment of the requirement, referred to in point 1.2(2)(c) shall be determined on the basis of the exchange member’s relevant declaration. In the case of any doubt, the Exchange may request the exchange member or its client/end client to provide, within a time limit set by the Exchange, which shall be no shorter than 7 days and no longer than 30 days, the relevant financial statements as well as additional information or declarations.</w:t>
      </w:r>
    </w:p>
    <w:p w14:paraId="3B6876CA" w14:textId="77777777" w:rsidR="00CB2923" w:rsidRPr="00AB312B" w:rsidRDefault="00CB2923" w:rsidP="00532C2A">
      <w:pPr>
        <w:pStyle w:val="Akapitzlist"/>
        <w:numPr>
          <w:ilvl w:val="1"/>
          <w:numId w:val="16"/>
        </w:numPr>
        <w:tabs>
          <w:tab w:val="left" w:pos="0"/>
        </w:tabs>
        <w:spacing w:after="240" w:line="360" w:lineRule="auto"/>
        <w:ind w:left="567" w:hanging="567"/>
        <w:contextualSpacing w:val="0"/>
        <w:jc w:val="both"/>
        <w:rPr>
          <w:rFonts w:ascii="Verdana" w:hAnsi="Verdana" w:cs="Arial"/>
          <w:sz w:val="20"/>
          <w:szCs w:val="20"/>
          <w:lang w:val="en-GB"/>
        </w:rPr>
      </w:pPr>
      <w:r w:rsidRPr="00AB312B">
        <w:rPr>
          <w:rFonts w:ascii="Verdana" w:hAnsi="Verdana" w:cs="Arial"/>
          <w:sz w:val="20"/>
          <w:szCs w:val="20"/>
          <w:lang w:val="en-GB"/>
        </w:rPr>
        <w:t>One client/end client shall not participate in the promotional reduction of exchange fees through more than one exchange member.</w:t>
      </w:r>
    </w:p>
    <w:p w14:paraId="31A1F55B" w14:textId="77777777" w:rsidR="00CB2923" w:rsidRPr="00AB312B" w:rsidRDefault="00CB2923" w:rsidP="00CB2923">
      <w:pPr>
        <w:pStyle w:val="Akapitzlist"/>
        <w:numPr>
          <w:ilvl w:val="1"/>
          <w:numId w:val="16"/>
        </w:numPr>
        <w:tabs>
          <w:tab w:val="left" w:pos="567"/>
        </w:tabs>
        <w:spacing w:after="120" w:line="360" w:lineRule="auto"/>
        <w:ind w:left="567" w:hanging="567"/>
        <w:jc w:val="both"/>
        <w:rPr>
          <w:rFonts w:ascii="Verdana" w:hAnsi="Verdana" w:cs="Arial"/>
          <w:sz w:val="20"/>
          <w:szCs w:val="20"/>
          <w:lang w:val="en-GB"/>
        </w:rPr>
      </w:pPr>
      <w:r w:rsidRPr="00AB312B">
        <w:rPr>
          <w:rFonts w:ascii="Verdana" w:hAnsi="Verdana" w:cs="Arial"/>
          <w:sz w:val="20"/>
          <w:szCs w:val="20"/>
          <w:lang w:val="en-GB"/>
        </w:rPr>
        <w:t xml:space="preserve">An exchange member shall only provide the Exchange with registration forms of those of its clients/end clients on whose account transactions subject to the reduction of exchange fees under § 1 or § 2 of the Resolution are to be made </w:t>
      </w:r>
      <w:r w:rsidRPr="00AB312B">
        <w:rPr>
          <w:rFonts w:ascii="Verdana" w:hAnsi="Verdana" w:cs="Arial"/>
          <w:sz w:val="20"/>
          <w:szCs w:val="20"/>
          <w:lang w:val="en-GB"/>
        </w:rPr>
        <w:lastRenderedPageBreak/>
        <w:t>and which, in its opinion, fulfil the conditions set out in point 1.2(2) and respectively also in point 1.2.1 or 1.2.2, subject to point 1.3.</w:t>
      </w:r>
    </w:p>
    <w:p w14:paraId="2D4E72F6" w14:textId="77777777" w:rsidR="00CB2923" w:rsidRPr="00AB312B" w:rsidRDefault="00CB2923" w:rsidP="00CB2923">
      <w:pPr>
        <w:pStyle w:val="Akapitzlist"/>
        <w:rPr>
          <w:rFonts w:ascii="Verdana" w:hAnsi="Verdana" w:cs="Arial"/>
          <w:sz w:val="20"/>
          <w:szCs w:val="20"/>
          <w:lang w:val="en-GB"/>
        </w:rPr>
      </w:pPr>
    </w:p>
    <w:p w14:paraId="359D051C" w14:textId="77777777" w:rsidR="00CB2923" w:rsidRPr="00AB312B" w:rsidRDefault="00CB2923" w:rsidP="00CB2923">
      <w:pPr>
        <w:pStyle w:val="Akapitzlist"/>
        <w:numPr>
          <w:ilvl w:val="0"/>
          <w:numId w:val="18"/>
        </w:numPr>
        <w:spacing w:after="240" w:line="276" w:lineRule="auto"/>
        <w:contextualSpacing w:val="0"/>
        <w:rPr>
          <w:rFonts w:ascii="Verdana" w:hAnsi="Verdana" w:cs="Arial"/>
          <w:b/>
          <w:sz w:val="20"/>
          <w:szCs w:val="20"/>
          <w:lang w:val="en-GB"/>
        </w:rPr>
      </w:pPr>
      <w:r w:rsidRPr="00AB312B">
        <w:rPr>
          <w:rFonts w:ascii="Verdana" w:hAnsi="Verdana" w:cs="Arial"/>
          <w:b/>
          <w:sz w:val="20"/>
          <w:szCs w:val="20"/>
          <w:lang w:val="en-GB"/>
        </w:rPr>
        <w:t>Applying for eligibility to participate in the promotional reduction of exchange fees</w:t>
      </w:r>
    </w:p>
    <w:p w14:paraId="63D9D06C" w14:textId="77777777" w:rsidR="00CB2923" w:rsidRPr="00AB312B" w:rsidRDefault="00CB2923" w:rsidP="00CB2923">
      <w:pPr>
        <w:pStyle w:val="Akapitzlist"/>
        <w:numPr>
          <w:ilvl w:val="1"/>
          <w:numId w:val="18"/>
        </w:numPr>
        <w:tabs>
          <w:tab w:val="left" w:pos="0"/>
        </w:tabs>
        <w:spacing w:after="120" w:line="360" w:lineRule="auto"/>
        <w:ind w:left="426" w:hanging="426"/>
        <w:jc w:val="both"/>
        <w:rPr>
          <w:rFonts w:ascii="Verdana" w:hAnsi="Verdana" w:cs="Arial"/>
          <w:sz w:val="20"/>
          <w:szCs w:val="20"/>
          <w:lang w:val="en-GB"/>
        </w:rPr>
      </w:pPr>
      <w:r w:rsidRPr="00AB312B">
        <w:rPr>
          <w:rFonts w:ascii="Verdana" w:hAnsi="Verdana" w:cs="Arial"/>
          <w:sz w:val="20"/>
          <w:szCs w:val="20"/>
          <w:lang w:val="en-GB"/>
        </w:rPr>
        <w:t>The following conditions shall be required to apply for eligibility to participate in the promotional reduction of exchange fees under § 1 or § 2 of this Resolution, respectively:</w:t>
      </w:r>
    </w:p>
    <w:p w14:paraId="361DA37D" w14:textId="77777777" w:rsidR="00CB2923" w:rsidRPr="00AB312B" w:rsidRDefault="00CB2923" w:rsidP="00CB2923">
      <w:pPr>
        <w:pStyle w:val="Akapitzlist"/>
        <w:numPr>
          <w:ilvl w:val="0"/>
          <w:numId w:val="17"/>
        </w:numPr>
        <w:tabs>
          <w:tab w:val="left" w:pos="426"/>
        </w:tabs>
        <w:spacing w:after="120" w:line="360" w:lineRule="auto"/>
        <w:ind w:left="709" w:hanging="283"/>
        <w:jc w:val="both"/>
        <w:rPr>
          <w:rFonts w:ascii="Verdana" w:hAnsi="Verdana" w:cs="Arial"/>
          <w:sz w:val="20"/>
          <w:szCs w:val="20"/>
          <w:lang w:val="en-GB"/>
        </w:rPr>
      </w:pPr>
      <w:r w:rsidRPr="00AB312B">
        <w:rPr>
          <w:rFonts w:ascii="Verdana" w:hAnsi="Verdana" w:cs="Arial"/>
          <w:sz w:val="20"/>
          <w:szCs w:val="20"/>
          <w:lang w:val="en-GB"/>
        </w:rPr>
        <w:t>the exchange member or the exchange member and its client/end client, depending on whose account transactions concerned by the reduction are to be made, shall fill out the relevant registration form (as per the template set out by the Exchange):</w:t>
      </w:r>
    </w:p>
    <w:p w14:paraId="2A15CD99" w14:textId="77777777" w:rsidR="00CB2923" w:rsidRPr="00AB312B" w:rsidRDefault="00CB2923" w:rsidP="00CB2923">
      <w:pPr>
        <w:pStyle w:val="Akapitzlist"/>
        <w:numPr>
          <w:ilvl w:val="0"/>
          <w:numId w:val="15"/>
        </w:numPr>
        <w:tabs>
          <w:tab w:val="left" w:pos="851"/>
        </w:tabs>
        <w:spacing w:after="120" w:line="360" w:lineRule="auto"/>
        <w:ind w:left="1418" w:hanging="425"/>
        <w:jc w:val="both"/>
        <w:rPr>
          <w:rFonts w:ascii="Verdana" w:hAnsi="Verdana" w:cs="Arial"/>
          <w:sz w:val="20"/>
          <w:szCs w:val="20"/>
          <w:lang w:val="en-GB"/>
        </w:rPr>
      </w:pPr>
      <w:r w:rsidRPr="00AB312B">
        <w:rPr>
          <w:rFonts w:ascii="Verdana" w:hAnsi="Verdana" w:cs="Arial"/>
          <w:sz w:val="20"/>
          <w:szCs w:val="20"/>
          <w:lang w:val="en-GB"/>
        </w:rPr>
        <w:t>cash market registration form – to use the reduction of fees referred to in § 1 of this Resolution, or</w:t>
      </w:r>
    </w:p>
    <w:p w14:paraId="217D4299" w14:textId="77777777" w:rsidR="00CB2923" w:rsidRPr="00AB312B" w:rsidRDefault="00CB2923" w:rsidP="00CB2923">
      <w:pPr>
        <w:pStyle w:val="Akapitzlist"/>
        <w:numPr>
          <w:ilvl w:val="0"/>
          <w:numId w:val="15"/>
        </w:numPr>
        <w:tabs>
          <w:tab w:val="left" w:pos="851"/>
        </w:tabs>
        <w:spacing w:after="120" w:line="360" w:lineRule="auto"/>
        <w:ind w:left="1418" w:hanging="425"/>
        <w:jc w:val="both"/>
        <w:rPr>
          <w:rFonts w:ascii="Verdana" w:hAnsi="Verdana" w:cs="Arial"/>
          <w:sz w:val="20"/>
          <w:szCs w:val="20"/>
          <w:lang w:val="en-GB"/>
        </w:rPr>
      </w:pPr>
      <w:r w:rsidRPr="00AB312B">
        <w:rPr>
          <w:rFonts w:ascii="Verdana" w:hAnsi="Verdana" w:cs="Arial"/>
          <w:sz w:val="20"/>
          <w:szCs w:val="20"/>
          <w:lang w:val="en-GB"/>
        </w:rPr>
        <w:t>derivatives market registration form – to use the reduction of fees referred to in § 2 of this Resolution;</w:t>
      </w:r>
    </w:p>
    <w:p w14:paraId="5D709D27" w14:textId="77777777" w:rsidR="00CB2923" w:rsidRPr="00AB312B" w:rsidRDefault="00CB2923" w:rsidP="00CB2923">
      <w:pPr>
        <w:pStyle w:val="Akapitzlist"/>
        <w:numPr>
          <w:ilvl w:val="0"/>
          <w:numId w:val="17"/>
        </w:numPr>
        <w:tabs>
          <w:tab w:val="left" w:pos="851"/>
        </w:tabs>
        <w:spacing w:after="120" w:line="360" w:lineRule="auto"/>
        <w:ind w:left="851" w:hanging="425"/>
        <w:jc w:val="both"/>
        <w:rPr>
          <w:rFonts w:ascii="Verdana" w:hAnsi="Verdana" w:cs="Arial"/>
          <w:sz w:val="20"/>
          <w:szCs w:val="20"/>
          <w:lang w:val="en-GB"/>
        </w:rPr>
      </w:pPr>
      <w:r w:rsidRPr="00AB312B">
        <w:rPr>
          <w:rFonts w:ascii="Verdana" w:hAnsi="Verdana" w:cs="Arial"/>
          <w:sz w:val="20"/>
          <w:szCs w:val="20"/>
          <w:lang w:val="en-GB"/>
        </w:rPr>
        <w:t>the exchange member shall deliver the original counterpart of the completed form to the Exchange;</w:t>
      </w:r>
    </w:p>
    <w:p w14:paraId="4449DC80" w14:textId="77777777" w:rsidR="00CB2923" w:rsidRPr="00AB312B" w:rsidRDefault="00CB2923" w:rsidP="00CB2923">
      <w:pPr>
        <w:pStyle w:val="Akapitzlist"/>
        <w:numPr>
          <w:ilvl w:val="0"/>
          <w:numId w:val="17"/>
        </w:numPr>
        <w:tabs>
          <w:tab w:val="left" w:pos="851"/>
        </w:tabs>
        <w:spacing w:after="120" w:line="360" w:lineRule="auto"/>
        <w:ind w:left="851" w:hanging="425"/>
        <w:jc w:val="both"/>
        <w:rPr>
          <w:rFonts w:ascii="Verdana" w:hAnsi="Verdana" w:cs="Arial"/>
          <w:sz w:val="20"/>
          <w:szCs w:val="20"/>
          <w:lang w:val="en-GB"/>
        </w:rPr>
      </w:pPr>
      <w:r w:rsidRPr="00AB312B">
        <w:rPr>
          <w:rFonts w:ascii="Verdana" w:hAnsi="Verdana" w:cs="Arial"/>
          <w:sz w:val="20"/>
          <w:szCs w:val="20"/>
          <w:lang w:val="en-GB"/>
        </w:rPr>
        <w:t>in respect of the application for its participation in the relevant reduction or the participation of its client/end client in such reduction, depending on whose account transactions concerned by the reduction are to be made, the exchange member shall deposit collateral of PLN 10,000 (per entity applied for to the Exchange), separately for the application for participation in the reduction referred to in § 1 of this Resolution and separately for the application for participation in the reduction referred to in § 2 of this Resolution; where clients or end clients, respectively, that are members of the same group of companies within the meaning of point 6.4 participate in the reduction, the exchange member shall deposit collateral only on registration of the first of such client;</w:t>
      </w:r>
    </w:p>
    <w:p w14:paraId="609CF397" w14:textId="77777777" w:rsidR="00CB2923" w:rsidRPr="00AB312B" w:rsidRDefault="00CB2923" w:rsidP="00532C2A">
      <w:pPr>
        <w:pStyle w:val="Akapitzlist"/>
        <w:numPr>
          <w:ilvl w:val="0"/>
          <w:numId w:val="17"/>
        </w:numPr>
        <w:tabs>
          <w:tab w:val="left" w:pos="851"/>
        </w:tabs>
        <w:spacing w:after="240" w:line="360" w:lineRule="auto"/>
        <w:ind w:left="851" w:hanging="425"/>
        <w:jc w:val="both"/>
        <w:rPr>
          <w:rFonts w:ascii="Verdana" w:hAnsi="Verdana" w:cs="Arial"/>
          <w:sz w:val="20"/>
          <w:szCs w:val="20"/>
          <w:lang w:val="en-GB"/>
        </w:rPr>
      </w:pPr>
      <w:r w:rsidRPr="00AB312B">
        <w:rPr>
          <w:rFonts w:ascii="Verdana" w:hAnsi="Verdana" w:cs="Arial"/>
          <w:sz w:val="20"/>
          <w:szCs w:val="20"/>
          <w:lang w:val="en-GB"/>
        </w:rPr>
        <w:t>a copy of the proof of depositing the relevant collateral shall be delivered to the Exchange (together with the relevant registration forms).</w:t>
      </w:r>
    </w:p>
    <w:p w14:paraId="0039C093" w14:textId="77777777" w:rsidR="00CB2923" w:rsidRPr="00AB312B" w:rsidRDefault="00CB2923" w:rsidP="00CB2923">
      <w:pPr>
        <w:pStyle w:val="Default"/>
        <w:numPr>
          <w:ilvl w:val="1"/>
          <w:numId w:val="18"/>
        </w:numPr>
        <w:spacing w:line="360" w:lineRule="auto"/>
        <w:ind w:left="426" w:hanging="426"/>
        <w:jc w:val="both"/>
        <w:rPr>
          <w:rFonts w:ascii="Verdana" w:hAnsi="Verdana"/>
          <w:sz w:val="20"/>
          <w:szCs w:val="20"/>
          <w:lang w:val="en-GB"/>
        </w:rPr>
      </w:pPr>
      <w:r w:rsidRPr="00AB312B">
        <w:rPr>
          <w:rFonts w:ascii="Verdana" w:hAnsi="Verdana"/>
          <w:color w:val="auto"/>
          <w:sz w:val="20"/>
          <w:szCs w:val="20"/>
          <w:lang w:val="en-GB"/>
        </w:rPr>
        <w:t>Collateral shall be deposited into the indicated account of the Exchange. Collateral shall bear no interest. Legal provisions concerning security deposits, irregular deposits, custody agreements or other provisions of similar scope shall not apply to such collateral.</w:t>
      </w:r>
    </w:p>
    <w:p w14:paraId="429D7D47" w14:textId="77777777" w:rsidR="00CB2923" w:rsidRPr="00AB312B" w:rsidRDefault="00CB2923" w:rsidP="00CB2923">
      <w:pPr>
        <w:pStyle w:val="Default"/>
        <w:spacing w:line="360" w:lineRule="auto"/>
        <w:ind w:left="567"/>
        <w:jc w:val="both"/>
        <w:rPr>
          <w:rFonts w:ascii="Verdana" w:hAnsi="Verdana"/>
          <w:sz w:val="20"/>
          <w:szCs w:val="20"/>
          <w:lang w:val="en-GB"/>
        </w:rPr>
      </w:pPr>
    </w:p>
    <w:p w14:paraId="2EDBD746" w14:textId="77777777" w:rsidR="00CB2923" w:rsidRPr="00AB312B" w:rsidRDefault="00CB2923" w:rsidP="00CB2923">
      <w:pPr>
        <w:pStyle w:val="Akapitzlist"/>
        <w:numPr>
          <w:ilvl w:val="1"/>
          <w:numId w:val="18"/>
        </w:numPr>
        <w:tabs>
          <w:tab w:val="left" w:pos="426"/>
        </w:tabs>
        <w:spacing w:after="240" w:line="360" w:lineRule="auto"/>
        <w:ind w:left="426" w:hanging="426"/>
        <w:contextualSpacing w:val="0"/>
        <w:jc w:val="both"/>
        <w:rPr>
          <w:rFonts w:ascii="Verdana" w:hAnsi="Verdana" w:cs="Arial"/>
          <w:sz w:val="20"/>
          <w:szCs w:val="20"/>
          <w:lang w:val="en-GB"/>
        </w:rPr>
      </w:pPr>
      <w:r w:rsidRPr="00AB312B">
        <w:rPr>
          <w:rFonts w:ascii="Verdana" w:hAnsi="Verdana" w:cs="Arial"/>
          <w:sz w:val="20"/>
          <w:szCs w:val="20"/>
          <w:lang w:val="en-GB"/>
        </w:rPr>
        <w:lastRenderedPageBreak/>
        <w:t>Subject to points 2.4 and 2.5, collateral shall be returned into the account of the exchange member which has deposited the collateral within 30 days of the expiry of the term of the Resolution.</w:t>
      </w:r>
    </w:p>
    <w:p w14:paraId="42DE6F6C" w14:textId="77777777" w:rsidR="00CB2923" w:rsidRPr="00AB312B" w:rsidRDefault="00CB2923" w:rsidP="00CB2923">
      <w:pPr>
        <w:pStyle w:val="Akapitzlist"/>
        <w:numPr>
          <w:ilvl w:val="1"/>
          <w:numId w:val="18"/>
        </w:numPr>
        <w:tabs>
          <w:tab w:val="left" w:pos="426"/>
        </w:tabs>
        <w:spacing w:after="240" w:line="360" w:lineRule="auto"/>
        <w:ind w:left="426" w:hanging="426"/>
        <w:contextualSpacing w:val="0"/>
        <w:jc w:val="both"/>
        <w:rPr>
          <w:rFonts w:ascii="Verdana" w:hAnsi="Verdana" w:cs="Arial"/>
          <w:sz w:val="20"/>
          <w:szCs w:val="20"/>
          <w:lang w:val="en-GB"/>
        </w:rPr>
      </w:pPr>
      <w:bookmarkStart w:id="2" w:name="_Hlk60927844"/>
      <w:r w:rsidRPr="00AB312B">
        <w:rPr>
          <w:rFonts w:ascii="Verdana" w:hAnsi="Verdana" w:cs="Arial"/>
          <w:sz w:val="20"/>
          <w:szCs w:val="20"/>
          <w:lang w:val="en-GB"/>
        </w:rPr>
        <w:t>Collateral shall be returned also where an entity (exchange member or its client/end client) is not approved by the Exchange Management Board or an Exchange employee authorised by the Exchange Management Board as eligible to participate in the relevant reduction, as per the provisions of § 3 of the Resolution and point 3 of this Appendix</w:t>
      </w:r>
      <w:bookmarkEnd w:id="2"/>
      <w:r w:rsidRPr="00AB312B">
        <w:rPr>
          <w:rFonts w:ascii="Verdana" w:hAnsi="Verdana" w:cs="Arial"/>
          <w:sz w:val="20"/>
          <w:szCs w:val="20"/>
          <w:lang w:val="en-GB"/>
        </w:rPr>
        <w:t>. In that event, the relevant collateral shall be returned into the account of the exchange member which has deposited the collateral within 30 days of the date of the relevant decision.</w:t>
      </w:r>
    </w:p>
    <w:p w14:paraId="6A6557A6" w14:textId="77777777" w:rsidR="00CB2923" w:rsidRPr="00AB312B" w:rsidRDefault="00CB2923" w:rsidP="00CB2923">
      <w:pPr>
        <w:pStyle w:val="Akapitzlist"/>
        <w:numPr>
          <w:ilvl w:val="1"/>
          <w:numId w:val="18"/>
        </w:numPr>
        <w:tabs>
          <w:tab w:val="left" w:pos="851"/>
        </w:tabs>
        <w:spacing w:line="360" w:lineRule="auto"/>
        <w:ind w:left="426" w:hanging="426"/>
        <w:contextualSpacing w:val="0"/>
        <w:jc w:val="both"/>
        <w:rPr>
          <w:rFonts w:ascii="Verdana" w:hAnsi="Verdana" w:cs="Arial"/>
          <w:sz w:val="20"/>
          <w:szCs w:val="20"/>
          <w:lang w:val="en-GB"/>
        </w:rPr>
      </w:pPr>
      <w:r w:rsidRPr="00AB312B">
        <w:rPr>
          <w:rFonts w:ascii="Verdana" w:hAnsi="Verdana" w:cs="Arial"/>
          <w:sz w:val="20"/>
          <w:szCs w:val="20"/>
          <w:lang w:val="en-GB"/>
        </w:rPr>
        <w:t>Collateral shall not be returned where:</w:t>
      </w:r>
    </w:p>
    <w:p w14:paraId="4CE07E34" w14:textId="77777777" w:rsidR="00CB2923" w:rsidRPr="00AB312B" w:rsidRDefault="00CB2923" w:rsidP="00CB2923">
      <w:pPr>
        <w:pStyle w:val="Akapitzlist"/>
        <w:numPr>
          <w:ilvl w:val="0"/>
          <w:numId w:val="13"/>
        </w:numPr>
        <w:tabs>
          <w:tab w:val="left" w:pos="567"/>
          <w:tab w:val="left" w:pos="851"/>
        </w:tabs>
        <w:spacing w:line="360" w:lineRule="auto"/>
        <w:ind w:left="851" w:hanging="425"/>
        <w:contextualSpacing w:val="0"/>
        <w:jc w:val="both"/>
        <w:rPr>
          <w:rFonts w:ascii="Verdana" w:hAnsi="Verdana" w:cs="Arial"/>
          <w:sz w:val="20"/>
          <w:szCs w:val="20"/>
          <w:lang w:val="en-GB"/>
        </w:rPr>
      </w:pPr>
      <w:r w:rsidRPr="00AB312B">
        <w:rPr>
          <w:rFonts w:ascii="Verdana" w:hAnsi="Verdana" w:cs="Arial"/>
          <w:sz w:val="20"/>
          <w:szCs w:val="20"/>
          <w:lang w:val="en-GB"/>
        </w:rPr>
        <w:t>the entity’s continued eligibility to participate in the relevant reduction of exchange fees (the reduction referred to in § 1 or § 2 of the Resolution, respectively) is waived as per the provisions of § 4 of the Resolution and points 4.1 – 4.3 of this Appendix;</w:t>
      </w:r>
    </w:p>
    <w:p w14:paraId="5B56773E" w14:textId="77777777" w:rsidR="00CB2923" w:rsidRPr="00AB312B" w:rsidRDefault="00CB2923" w:rsidP="00CB2923">
      <w:pPr>
        <w:pStyle w:val="Akapitzlist"/>
        <w:numPr>
          <w:ilvl w:val="0"/>
          <w:numId w:val="13"/>
        </w:numPr>
        <w:tabs>
          <w:tab w:val="left" w:pos="567"/>
          <w:tab w:val="left" w:pos="851"/>
        </w:tabs>
        <w:spacing w:line="360" w:lineRule="auto"/>
        <w:ind w:left="851" w:hanging="425"/>
        <w:contextualSpacing w:val="0"/>
        <w:jc w:val="both"/>
        <w:rPr>
          <w:rFonts w:ascii="Verdana" w:hAnsi="Verdana" w:cs="Arial"/>
          <w:sz w:val="20"/>
          <w:szCs w:val="20"/>
          <w:lang w:val="en-GB"/>
        </w:rPr>
      </w:pPr>
      <w:r w:rsidRPr="00AB312B">
        <w:rPr>
          <w:rFonts w:ascii="Verdana" w:hAnsi="Verdana" w:cs="Arial"/>
          <w:sz w:val="20"/>
          <w:szCs w:val="20"/>
          <w:lang w:val="en-GB"/>
        </w:rPr>
        <w:t>the entity withdraws from the participation in the relevant reduction of exchange fees (the reduction referred to in § 1 or § 2 of the Resolution, respectively) within the term of the Resolution, as per the provisions of point 4.4 of this Appendix;</w:t>
      </w:r>
    </w:p>
    <w:p w14:paraId="1F296403" w14:textId="77777777" w:rsidR="00CB2923" w:rsidRPr="00AB312B" w:rsidRDefault="00CB2923" w:rsidP="00CB2923">
      <w:pPr>
        <w:pStyle w:val="Akapitzlist"/>
        <w:numPr>
          <w:ilvl w:val="0"/>
          <w:numId w:val="13"/>
        </w:numPr>
        <w:tabs>
          <w:tab w:val="left" w:pos="567"/>
          <w:tab w:val="left" w:pos="851"/>
        </w:tabs>
        <w:spacing w:line="360" w:lineRule="auto"/>
        <w:ind w:left="851" w:hanging="425"/>
        <w:contextualSpacing w:val="0"/>
        <w:jc w:val="both"/>
        <w:rPr>
          <w:rFonts w:ascii="Verdana" w:hAnsi="Verdana" w:cs="Arial"/>
          <w:sz w:val="20"/>
          <w:szCs w:val="20"/>
          <w:lang w:val="en-GB"/>
        </w:rPr>
      </w:pPr>
      <w:r w:rsidRPr="00AB312B">
        <w:rPr>
          <w:rFonts w:ascii="Verdana" w:hAnsi="Verdana" w:cs="Arial"/>
          <w:sz w:val="20"/>
          <w:szCs w:val="20"/>
          <w:lang w:val="en-GB"/>
        </w:rPr>
        <w:t>the entity’s continued eligibility to participate in the relevant reduction (the reduction referred to in § 1 or § 2 of the Resolution, respectively) expires, as per point 5.9, point 5.10 or point 5.11 of this Appendix.</w:t>
      </w:r>
    </w:p>
    <w:p w14:paraId="11EE7C71" w14:textId="77777777" w:rsidR="00CB2923" w:rsidRPr="00AB312B" w:rsidRDefault="00CB2923" w:rsidP="00CB2923">
      <w:pPr>
        <w:pStyle w:val="Akapitzlist"/>
        <w:tabs>
          <w:tab w:val="left" w:pos="567"/>
          <w:tab w:val="left" w:pos="851"/>
        </w:tabs>
        <w:spacing w:line="360" w:lineRule="auto"/>
        <w:ind w:left="851"/>
        <w:contextualSpacing w:val="0"/>
        <w:jc w:val="both"/>
        <w:rPr>
          <w:rFonts w:ascii="Verdana" w:hAnsi="Verdana" w:cs="Arial"/>
          <w:sz w:val="20"/>
          <w:szCs w:val="20"/>
          <w:lang w:val="en-GB"/>
        </w:rPr>
      </w:pPr>
    </w:p>
    <w:p w14:paraId="0528BB1E" w14:textId="77777777" w:rsidR="00CB2923" w:rsidRPr="00AB312B" w:rsidRDefault="00CB2923" w:rsidP="00CB2923">
      <w:pPr>
        <w:pStyle w:val="Akapitzlist"/>
        <w:numPr>
          <w:ilvl w:val="0"/>
          <w:numId w:val="18"/>
        </w:numPr>
        <w:spacing w:after="240" w:line="360" w:lineRule="auto"/>
        <w:contextualSpacing w:val="0"/>
        <w:jc w:val="both"/>
        <w:rPr>
          <w:rFonts w:ascii="Verdana" w:hAnsi="Verdana" w:cs="Arial"/>
          <w:b/>
          <w:sz w:val="20"/>
          <w:szCs w:val="20"/>
          <w:lang w:val="en-GB"/>
        </w:rPr>
      </w:pPr>
      <w:r w:rsidRPr="00AB312B">
        <w:rPr>
          <w:rFonts w:ascii="Verdana" w:hAnsi="Verdana" w:cs="Arial"/>
          <w:b/>
          <w:sz w:val="20"/>
          <w:szCs w:val="20"/>
          <w:lang w:val="en-GB"/>
        </w:rPr>
        <w:t>Eligibility to participate in the promotional reduction of exchange fees</w:t>
      </w:r>
    </w:p>
    <w:p w14:paraId="069F2CFE" w14:textId="77777777" w:rsidR="00CB2923" w:rsidRPr="00AB312B" w:rsidRDefault="00CB2923" w:rsidP="00532C2A">
      <w:pPr>
        <w:pStyle w:val="Akapitzlist"/>
        <w:numPr>
          <w:ilvl w:val="1"/>
          <w:numId w:val="18"/>
        </w:numPr>
        <w:spacing w:after="240" w:line="360" w:lineRule="auto"/>
        <w:ind w:left="425" w:hanging="425"/>
        <w:contextualSpacing w:val="0"/>
        <w:jc w:val="both"/>
        <w:rPr>
          <w:rFonts w:ascii="Verdana" w:hAnsi="Verdana" w:cs="Arial"/>
          <w:sz w:val="20"/>
          <w:szCs w:val="20"/>
          <w:lang w:val="en-GB"/>
        </w:rPr>
      </w:pPr>
      <w:r w:rsidRPr="00AB312B">
        <w:rPr>
          <w:rFonts w:ascii="Verdana" w:hAnsi="Verdana" w:cs="Arial"/>
          <w:sz w:val="20"/>
          <w:szCs w:val="20"/>
          <w:lang w:val="en-GB"/>
        </w:rPr>
        <w:t>Only entities which fulfil the requirements set out in the provisions of the Resolution and this Appendix shall be eligible to participate in the promotional reduction of exchange fees referred to in § 1 or § 2 of the Resolution, respectively, on the terms and within the limits set out in those provisions, provided that such entities are first approved as eligible to participate in the relevant reduction by decision of the Exchange Management Board or by decision of an Exchange employee authorised by the Exchange Management Board.</w:t>
      </w:r>
    </w:p>
    <w:p w14:paraId="238DBD81" w14:textId="77777777" w:rsidR="00CB2923" w:rsidRPr="00AB312B" w:rsidRDefault="00CB2923" w:rsidP="00CB2923">
      <w:pPr>
        <w:pStyle w:val="Akapitzlist"/>
        <w:numPr>
          <w:ilvl w:val="1"/>
          <w:numId w:val="18"/>
        </w:numPr>
        <w:spacing w:after="120" w:line="360" w:lineRule="auto"/>
        <w:ind w:left="425" w:hanging="425"/>
        <w:contextualSpacing w:val="0"/>
        <w:jc w:val="both"/>
        <w:rPr>
          <w:rFonts w:ascii="Verdana" w:hAnsi="Verdana" w:cs="Arial"/>
          <w:sz w:val="20"/>
          <w:szCs w:val="20"/>
          <w:lang w:val="en-GB"/>
        </w:rPr>
      </w:pPr>
      <w:r w:rsidRPr="00AB312B">
        <w:rPr>
          <w:rFonts w:ascii="Verdana" w:hAnsi="Verdana" w:cs="Arial"/>
          <w:sz w:val="20"/>
          <w:szCs w:val="20"/>
          <w:lang w:val="en-GB"/>
        </w:rPr>
        <w:t xml:space="preserve">The Exchange Management Board may refuse to approve the participation of an entity (exchange member or its client/end client, depending on whose account </w:t>
      </w:r>
      <w:r w:rsidRPr="00AB312B">
        <w:rPr>
          <w:rFonts w:ascii="Verdana" w:hAnsi="Verdana" w:cs="Arial"/>
          <w:sz w:val="20"/>
          <w:szCs w:val="20"/>
          <w:lang w:val="en-GB"/>
        </w:rPr>
        <w:lastRenderedPageBreak/>
        <w:t>transactions concerned by the reduction are to be made) in the promotional reduction of exchange fees in particular where:</w:t>
      </w:r>
    </w:p>
    <w:p w14:paraId="0FABBE4E" w14:textId="77777777" w:rsidR="00CB2923" w:rsidRPr="00AB312B" w:rsidRDefault="00CB2923" w:rsidP="00CB2923">
      <w:pPr>
        <w:pStyle w:val="Akapitzlist"/>
        <w:numPr>
          <w:ilvl w:val="0"/>
          <w:numId w:val="11"/>
        </w:numPr>
        <w:spacing w:line="360" w:lineRule="auto"/>
        <w:ind w:left="709" w:hanging="283"/>
        <w:jc w:val="both"/>
        <w:rPr>
          <w:rFonts w:ascii="Verdana" w:hAnsi="Verdana" w:cs="Arial"/>
          <w:sz w:val="20"/>
          <w:szCs w:val="20"/>
          <w:lang w:val="en-GB"/>
        </w:rPr>
      </w:pPr>
      <w:r w:rsidRPr="00AB312B">
        <w:rPr>
          <w:rFonts w:ascii="Verdana" w:hAnsi="Verdana" w:cs="Arial"/>
          <w:sz w:val="20"/>
          <w:szCs w:val="20"/>
          <w:lang w:val="en-GB"/>
        </w:rPr>
        <w:t>the entity does not fulfil the conditions set out in this Appendix or, in the opinion of the Exchange Management Board, there is reasonable doubt as to their fulfilment;</w:t>
      </w:r>
    </w:p>
    <w:p w14:paraId="4AB071E7" w14:textId="77777777" w:rsidR="00CB2923" w:rsidRPr="00AB312B" w:rsidRDefault="00CB2923" w:rsidP="00532C2A">
      <w:pPr>
        <w:pStyle w:val="Akapitzlist"/>
        <w:numPr>
          <w:ilvl w:val="0"/>
          <w:numId w:val="11"/>
        </w:numPr>
        <w:spacing w:after="240" w:line="360" w:lineRule="auto"/>
        <w:ind w:left="709" w:hanging="284"/>
        <w:contextualSpacing w:val="0"/>
        <w:jc w:val="both"/>
        <w:rPr>
          <w:rFonts w:ascii="Verdana" w:hAnsi="Verdana" w:cs="Arial"/>
          <w:sz w:val="20"/>
          <w:szCs w:val="20"/>
          <w:lang w:val="en-GB"/>
        </w:rPr>
      </w:pPr>
      <w:r w:rsidRPr="00AB312B">
        <w:rPr>
          <w:rFonts w:ascii="Verdana" w:hAnsi="Verdana" w:cs="Arial"/>
          <w:sz w:val="20"/>
          <w:szCs w:val="20"/>
          <w:lang w:val="en-GB"/>
        </w:rPr>
        <w:t>it decides that the application of the reduced rates of exchange fees to trade made on the account of the entity would jeopardise the interests of the Exchange or the safety of exchange trading.</w:t>
      </w:r>
    </w:p>
    <w:p w14:paraId="6E0E9444" w14:textId="77777777" w:rsidR="00CB2923" w:rsidRPr="00AB312B" w:rsidRDefault="00CB2923" w:rsidP="00532C2A">
      <w:pPr>
        <w:pStyle w:val="Akapitzlist"/>
        <w:numPr>
          <w:ilvl w:val="1"/>
          <w:numId w:val="19"/>
        </w:numPr>
        <w:spacing w:after="240" w:line="360" w:lineRule="auto"/>
        <w:ind w:left="425" w:hanging="425"/>
        <w:contextualSpacing w:val="0"/>
        <w:jc w:val="both"/>
        <w:rPr>
          <w:rFonts w:ascii="Verdana" w:hAnsi="Verdana" w:cs="Arial"/>
          <w:sz w:val="20"/>
          <w:szCs w:val="20"/>
          <w:lang w:val="en-GB"/>
        </w:rPr>
      </w:pPr>
      <w:r w:rsidRPr="00AB312B">
        <w:rPr>
          <w:rFonts w:ascii="Verdana" w:hAnsi="Verdana" w:cs="Arial"/>
          <w:sz w:val="20"/>
          <w:szCs w:val="20"/>
          <w:lang w:val="en-GB"/>
        </w:rPr>
        <w:t>Before making a decision referred to in points 3.1 or 3.2, the Exchange may call on the entity or the relevant exchange member to provide relevant explanations, information or documents.</w:t>
      </w:r>
    </w:p>
    <w:p w14:paraId="405ADD61" w14:textId="77777777" w:rsidR="00CB2923" w:rsidRPr="00AB312B" w:rsidRDefault="00CB2923" w:rsidP="00532C2A">
      <w:pPr>
        <w:pStyle w:val="Akapitzlist"/>
        <w:numPr>
          <w:ilvl w:val="1"/>
          <w:numId w:val="19"/>
        </w:numPr>
        <w:spacing w:after="240" w:line="360" w:lineRule="auto"/>
        <w:ind w:left="425" w:hanging="425"/>
        <w:contextualSpacing w:val="0"/>
        <w:jc w:val="both"/>
        <w:rPr>
          <w:rFonts w:ascii="Verdana" w:hAnsi="Verdana" w:cs="Arial"/>
          <w:sz w:val="20"/>
          <w:szCs w:val="20"/>
          <w:lang w:val="en-GB"/>
        </w:rPr>
      </w:pPr>
      <w:r w:rsidRPr="00AB312B">
        <w:rPr>
          <w:rFonts w:ascii="Verdana" w:hAnsi="Verdana" w:cs="Arial"/>
          <w:sz w:val="20"/>
          <w:szCs w:val="20"/>
          <w:lang w:val="en-GB"/>
        </w:rPr>
        <w:t>A decision of the Exchange Management Board or an Exchange employee authorised by the Exchange Management Board referred to in points 3.1 or 3.2 shall be notified to the interested entity and the relevant exchange member. Such decision shall be definitive and not subject to any appeal.</w:t>
      </w:r>
    </w:p>
    <w:p w14:paraId="78EBA2A2" w14:textId="77777777" w:rsidR="00CB2923" w:rsidRPr="00AB312B" w:rsidRDefault="00CB2923" w:rsidP="00CB2923">
      <w:pPr>
        <w:pStyle w:val="Akapitzlist"/>
        <w:numPr>
          <w:ilvl w:val="1"/>
          <w:numId w:val="19"/>
        </w:numPr>
        <w:spacing w:after="120" w:line="360" w:lineRule="auto"/>
        <w:ind w:left="425" w:hanging="425"/>
        <w:contextualSpacing w:val="0"/>
        <w:jc w:val="both"/>
        <w:rPr>
          <w:rFonts w:ascii="Verdana" w:hAnsi="Verdana" w:cs="Arial"/>
          <w:sz w:val="20"/>
          <w:szCs w:val="20"/>
          <w:lang w:val="en-GB"/>
        </w:rPr>
      </w:pPr>
      <w:r w:rsidRPr="00AB312B">
        <w:rPr>
          <w:rFonts w:ascii="Verdana" w:hAnsi="Verdana" w:cs="Arial"/>
          <w:sz w:val="20"/>
          <w:szCs w:val="20"/>
          <w:lang w:val="en-GB"/>
        </w:rPr>
        <w:t>An exchange member or its client/end client, respectively, depending on whose account transactions concerned by the reduction of exchange fees under § 1 or § 2 of the Resolution are to be made, approved by the Exchange Management Board or an Exchange employee authorised by the Exchange Management Board to participate in such reduction is hereinafter referred to as “eligible exchange member” or “eligible client” of such exchange member.</w:t>
      </w:r>
    </w:p>
    <w:p w14:paraId="02CB1D3D" w14:textId="77777777" w:rsidR="00CB2923" w:rsidRPr="00AB312B" w:rsidRDefault="00CB2923" w:rsidP="00CB2923">
      <w:pPr>
        <w:pStyle w:val="Akapitzlist"/>
        <w:spacing w:after="120"/>
        <w:rPr>
          <w:rFonts w:ascii="Verdana" w:hAnsi="Verdana" w:cs="Arial"/>
          <w:sz w:val="20"/>
          <w:szCs w:val="20"/>
          <w:lang w:val="en-GB"/>
        </w:rPr>
      </w:pPr>
    </w:p>
    <w:p w14:paraId="452D4E5A" w14:textId="77777777" w:rsidR="00CB2923" w:rsidRPr="00AB312B" w:rsidRDefault="00CB2923" w:rsidP="00CB2923">
      <w:pPr>
        <w:pStyle w:val="Akapitzlist"/>
        <w:spacing w:after="120"/>
        <w:rPr>
          <w:rFonts w:ascii="Verdana" w:hAnsi="Verdana" w:cs="Arial"/>
          <w:sz w:val="20"/>
          <w:szCs w:val="20"/>
          <w:lang w:val="en-GB"/>
        </w:rPr>
      </w:pPr>
    </w:p>
    <w:p w14:paraId="7623BE71" w14:textId="77777777" w:rsidR="00CB2923" w:rsidRPr="00AB312B" w:rsidRDefault="00CB2923" w:rsidP="00CB2923">
      <w:pPr>
        <w:pStyle w:val="Akapitzlist"/>
        <w:numPr>
          <w:ilvl w:val="0"/>
          <w:numId w:val="20"/>
        </w:numPr>
        <w:spacing w:after="240" w:line="360" w:lineRule="auto"/>
        <w:contextualSpacing w:val="0"/>
        <w:rPr>
          <w:rFonts w:ascii="Verdana" w:hAnsi="Verdana" w:cs="Arial"/>
          <w:b/>
          <w:sz w:val="20"/>
          <w:szCs w:val="20"/>
          <w:lang w:val="en-GB"/>
        </w:rPr>
      </w:pPr>
      <w:r w:rsidRPr="00AB312B">
        <w:rPr>
          <w:rFonts w:ascii="Verdana" w:hAnsi="Verdana" w:cs="Arial"/>
          <w:b/>
          <w:sz w:val="20"/>
          <w:szCs w:val="20"/>
          <w:lang w:val="en-GB"/>
        </w:rPr>
        <w:t>Exclusion from participation in the promotional reduction of exchange fees</w:t>
      </w:r>
    </w:p>
    <w:p w14:paraId="544DED89" w14:textId="77777777" w:rsidR="00CB2923" w:rsidRPr="00AB312B" w:rsidRDefault="00CB2923" w:rsidP="00CB2923">
      <w:pPr>
        <w:pStyle w:val="Akapitzlist"/>
        <w:numPr>
          <w:ilvl w:val="1"/>
          <w:numId w:val="20"/>
        </w:numPr>
        <w:spacing w:after="120" w:line="360" w:lineRule="auto"/>
        <w:ind w:left="426" w:hanging="426"/>
        <w:jc w:val="both"/>
        <w:rPr>
          <w:rFonts w:ascii="Verdana" w:hAnsi="Verdana" w:cs="Arial"/>
          <w:sz w:val="20"/>
          <w:szCs w:val="20"/>
          <w:lang w:val="en-GB"/>
        </w:rPr>
      </w:pPr>
      <w:r w:rsidRPr="00AB312B">
        <w:rPr>
          <w:rFonts w:ascii="Verdana" w:hAnsi="Verdana" w:cs="Arial"/>
          <w:sz w:val="20"/>
          <w:szCs w:val="20"/>
          <w:lang w:val="en-GB"/>
        </w:rPr>
        <w:t>The Exchange Management Board may decide to discontinue the application of the reduced rates of exchange fees referred to in § 1 or § 2 of the Resolution, respectively, to trade made on the account of an eligible exchange member or an eligible client where:</w:t>
      </w:r>
    </w:p>
    <w:p w14:paraId="4C9E7D9B" w14:textId="77777777" w:rsidR="00CB2923" w:rsidRPr="00AB312B" w:rsidRDefault="00CB2923" w:rsidP="00532C2A">
      <w:pPr>
        <w:pStyle w:val="Akapitzlist"/>
        <w:numPr>
          <w:ilvl w:val="0"/>
          <w:numId w:val="25"/>
        </w:numPr>
        <w:spacing w:after="120" w:line="360" w:lineRule="auto"/>
        <w:ind w:left="709" w:hanging="283"/>
        <w:jc w:val="both"/>
        <w:rPr>
          <w:rFonts w:ascii="Verdana" w:hAnsi="Verdana" w:cs="Arial"/>
          <w:sz w:val="20"/>
          <w:szCs w:val="20"/>
          <w:lang w:val="en-GB"/>
        </w:rPr>
      </w:pPr>
      <w:r w:rsidRPr="00AB312B">
        <w:rPr>
          <w:rFonts w:ascii="Verdana" w:hAnsi="Verdana" w:cs="Arial"/>
          <w:sz w:val="20"/>
          <w:szCs w:val="20"/>
          <w:lang w:val="en-GB"/>
        </w:rPr>
        <w:t>the entity no longer fulfils the conditions set out in this Appendix or in the opinion of the Exchange Management Board, there is reasonable doubt as to their fulfilment, in particular as to the fulfilment of the requirement, referred to in point 1.2(2)(c);</w:t>
      </w:r>
    </w:p>
    <w:p w14:paraId="77457F2B" w14:textId="77777777" w:rsidR="00CB2923" w:rsidRPr="00AB312B" w:rsidRDefault="00CB2923" w:rsidP="00CB2923">
      <w:pPr>
        <w:pStyle w:val="Akapitzlist"/>
        <w:spacing w:after="120" w:line="360" w:lineRule="auto"/>
        <w:ind w:left="709" w:hanging="425"/>
        <w:jc w:val="both"/>
        <w:rPr>
          <w:rFonts w:ascii="Verdana" w:hAnsi="Verdana" w:cs="Arial"/>
          <w:sz w:val="20"/>
          <w:szCs w:val="20"/>
          <w:lang w:val="en-GB"/>
        </w:rPr>
      </w:pPr>
      <w:r w:rsidRPr="00AB312B">
        <w:rPr>
          <w:rFonts w:ascii="Verdana" w:hAnsi="Verdana" w:cs="Arial"/>
          <w:sz w:val="20"/>
          <w:szCs w:val="20"/>
          <w:lang w:val="en-GB"/>
        </w:rPr>
        <w:lastRenderedPageBreak/>
        <w:t>1a) the exchange member or its eligible client fails to provide the Exchange, within the time limit set in the relevant request, with the documents referred to in point 1.3.1;</w:t>
      </w:r>
    </w:p>
    <w:p w14:paraId="402C88FC" w14:textId="77777777" w:rsidR="00CB2923" w:rsidRPr="00AB312B" w:rsidRDefault="00CB2923" w:rsidP="00CB2923">
      <w:pPr>
        <w:pStyle w:val="Akapitzlist"/>
        <w:numPr>
          <w:ilvl w:val="0"/>
          <w:numId w:val="25"/>
        </w:numPr>
        <w:spacing w:after="120" w:line="360" w:lineRule="auto"/>
        <w:jc w:val="both"/>
        <w:rPr>
          <w:rFonts w:ascii="Verdana" w:hAnsi="Verdana" w:cs="Arial"/>
          <w:sz w:val="20"/>
          <w:szCs w:val="20"/>
          <w:lang w:val="en-GB"/>
        </w:rPr>
      </w:pPr>
      <w:r w:rsidRPr="00AB312B">
        <w:rPr>
          <w:rFonts w:ascii="Verdana" w:hAnsi="Verdana" w:cs="Arial"/>
          <w:sz w:val="20"/>
          <w:szCs w:val="20"/>
          <w:lang w:val="en-GB"/>
        </w:rPr>
        <w:t>the entity does not comply with the terms of participation in the promotional reduction of exchange fees set out in the Resolution or this Appendix;</w:t>
      </w:r>
    </w:p>
    <w:p w14:paraId="079008D6" w14:textId="77777777" w:rsidR="00CB2923" w:rsidRPr="00AB312B" w:rsidRDefault="00CB2923" w:rsidP="00CB2923">
      <w:pPr>
        <w:pStyle w:val="Akapitzlist"/>
        <w:numPr>
          <w:ilvl w:val="0"/>
          <w:numId w:val="25"/>
        </w:numPr>
        <w:spacing w:after="120" w:line="360" w:lineRule="auto"/>
        <w:jc w:val="both"/>
        <w:rPr>
          <w:rFonts w:ascii="Verdana" w:hAnsi="Verdana" w:cs="Arial"/>
          <w:sz w:val="20"/>
          <w:szCs w:val="20"/>
          <w:lang w:val="en-GB"/>
        </w:rPr>
      </w:pPr>
      <w:r w:rsidRPr="00AB312B">
        <w:rPr>
          <w:rFonts w:ascii="Verdana" w:hAnsi="Verdana" w:cs="Arial"/>
          <w:sz w:val="20"/>
          <w:szCs w:val="20"/>
          <w:lang w:val="en-GB"/>
        </w:rPr>
        <w:t>the eligible exchange member or, respectively, the exchange member trading on the account of its eligible client has been suspended or excluded from operation on the exchange;</w:t>
      </w:r>
    </w:p>
    <w:p w14:paraId="3BAFB2B0" w14:textId="77777777" w:rsidR="00CB2923" w:rsidRPr="00AB312B" w:rsidRDefault="00CB2923" w:rsidP="00CB2923">
      <w:pPr>
        <w:pStyle w:val="Akapitzlist"/>
        <w:numPr>
          <w:ilvl w:val="0"/>
          <w:numId w:val="25"/>
        </w:numPr>
        <w:spacing w:after="120" w:line="360" w:lineRule="auto"/>
        <w:jc w:val="both"/>
        <w:rPr>
          <w:rFonts w:ascii="Verdana" w:hAnsi="Verdana" w:cs="Arial"/>
          <w:sz w:val="20"/>
          <w:szCs w:val="20"/>
          <w:lang w:val="en-GB"/>
        </w:rPr>
      </w:pPr>
      <w:r w:rsidRPr="00AB312B">
        <w:rPr>
          <w:rFonts w:ascii="Verdana" w:hAnsi="Verdana" w:cs="Arial"/>
          <w:sz w:val="20"/>
          <w:szCs w:val="20"/>
          <w:lang w:val="en-GB"/>
        </w:rPr>
        <w:t>it decides that the continued application of the reduced rates of exchange fees to trade made on the account of the entity would jeopardise the interests of the Exchange or the safety of exchange trading;</w:t>
      </w:r>
    </w:p>
    <w:p w14:paraId="5E66E593" w14:textId="77777777" w:rsidR="00CB2923" w:rsidRPr="00AB312B" w:rsidRDefault="00CB2923" w:rsidP="00532C2A">
      <w:pPr>
        <w:pStyle w:val="Akapitzlist"/>
        <w:numPr>
          <w:ilvl w:val="0"/>
          <w:numId w:val="25"/>
        </w:numPr>
        <w:spacing w:after="240" w:line="360" w:lineRule="auto"/>
        <w:contextualSpacing w:val="0"/>
        <w:jc w:val="both"/>
        <w:rPr>
          <w:rFonts w:ascii="Verdana" w:hAnsi="Verdana" w:cs="Arial"/>
          <w:sz w:val="20"/>
          <w:szCs w:val="20"/>
          <w:lang w:val="en-GB"/>
        </w:rPr>
      </w:pPr>
      <w:r w:rsidRPr="00AB312B">
        <w:rPr>
          <w:rFonts w:ascii="Verdana" w:hAnsi="Verdana"/>
          <w:sz w:val="20"/>
          <w:szCs w:val="20"/>
          <w:lang w:val="en-GB"/>
        </w:rPr>
        <w:t>administrative or criminal proceedings are pending against the entity due to any breach of legal provisions governing the capital market.</w:t>
      </w:r>
    </w:p>
    <w:p w14:paraId="2C8217DD" w14:textId="77777777" w:rsidR="00CB2923" w:rsidRPr="00AB312B" w:rsidRDefault="00CB2923" w:rsidP="00532C2A">
      <w:pPr>
        <w:pStyle w:val="Akapitzlist"/>
        <w:numPr>
          <w:ilvl w:val="1"/>
          <w:numId w:val="20"/>
        </w:numPr>
        <w:spacing w:after="240" w:line="360" w:lineRule="auto"/>
        <w:ind w:left="426" w:hanging="426"/>
        <w:contextualSpacing w:val="0"/>
        <w:jc w:val="both"/>
        <w:rPr>
          <w:rFonts w:ascii="Verdana" w:hAnsi="Verdana" w:cs="Arial"/>
          <w:sz w:val="20"/>
          <w:szCs w:val="20"/>
          <w:lang w:val="en-GB"/>
        </w:rPr>
      </w:pPr>
      <w:r w:rsidRPr="00AB312B">
        <w:rPr>
          <w:rFonts w:ascii="Verdana" w:hAnsi="Verdana" w:cs="Arial"/>
          <w:sz w:val="20"/>
          <w:szCs w:val="20"/>
          <w:lang w:val="en-GB"/>
        </w:rPr>
        <w:t>Prior to making a decision referred to in point 4.1, the Exchange Management Board may call on the entity or the exchange member through which the entity trade on the exchange while participating in the promotional reduction of exchange fees to provide relevant explanations, information or documents.</w:t>
      </w:r>
    </w:p>
    <w:p w14:paraId="15DA3C80" w14:textId="77777777" w:rsidR="00CB2923" w:rsidRPr="00AB312B" w:rsidRDefault="00CB2923" w:rsidP="00532C2A">
      <w:pPr>
        <w:pStyle w:val="Akapitzlist"/>
        <w:numPr>
          <w:ilvl w:val="1"/>
          <w:numId w:val="20"/>
        </w:numPr>
        <w:spacing w:after="240" w:line="360" w:lineRule="auto"/>
        <w:ind w:left="426" w:hanging="426"/>
        <w:contextualSpacing w:val="0"/>
        <w:jc w:val="both"/>
        <w:rPr>
          <w:rFonts w:ascii="Verdana" w:hAnsi="Verdana" w:cs="Arial"/>
          <w:sz w:val="20"/>
          <w:szCs w:val="20"/>
          <w:lang w:val="en-GB"/>
        </w:rPr>
      </w:pPr>
      <w:r w:rsidRPr="00AB312B">
        <w:rPr>
          <w:rFonts w:ascii="Verdana" w:hAnsi="Verdana" w:cs="Arial"/>
          <w:sz w:val="20"/>
          <w:szCs w:val="20"/>
          <w:lang w:val="en-GB"/>
        </w:rPr>
        <w:t>A decision of the Exchange Management Board referred to in point 4.1 shall be notified to the interested entity and the relevant exchange member. Such decision shall be definitive and not subject to appeal, the reduced rates of exchange fees shall no longer apply starting with trade on the first day of the calendar month following the day when the entity is notified of such decision.</w:t>
      </w:r>
    </w:p>
    <w:p w14:paraId="704FAB5A" w14:textId="77777777" w:rsidR="00CB2923" w:rsidRPr="00AB312B" w:rsidRDefault="00CB2923" w:rsidP="00CB2923">
      <w:pPr>
        <w:pStyle w:val="Akapitzlist"/>
        <w:numPr>
          <w:ilvl w:val="1"/>
          <w:numId w:val="20"/>
        </w:numPr>
        <w:spacing w:after="120" w:line="360" w:lineRule="auto"/>
        <w:ind w:left="426" w:hanging="426"/>
        <w:jc w:val="both"/>
        <w:rPr>
          <w:rFonts w:ascii="Verdana" w:hAnsi="Verdana" w:cs="Arial"/>
          <w:sz w:val="20"/>
          <w:szCs w:val="20"/>
          <w:lang w:val="en-GB"/>
        </w:rPr>
      </w:pPr>
      <w:r w:rsidRPr="00AB312B">
        <w:rPr>
          <w:rFonts w:ascii="Verdana" w:hAnsi="Verdana" w:cs="Arial"/>
          <w:sz w:val="20"/>
          <w:szCs w:val="20"/>
          <w:lang w:val="en-GB"/>
        </w:rPr>
        <w:t>Other than set out above, the Exchange shall discontinue the application of the reduced rates of exchange fees to trade made on the account of an entity within the term of the Resolution upon the receipt of a relevant written declaration of such entity. The Exchange shall notify the interested entity and the relevant exchange member of the date of discontinuation of the application of the reduced rates of exchange fees.</w:t>
      </w:r>
    </w:p>
    <w:p w14:paraId="3B6D8605" w14:textId="77777777" w:rsidR="00CB2923" w:rsidRPr="00AB312B" w:rsidRDefault="00CB2923" w:rsidP="00CB2923">
      <w:pPr>
        <w:pStyle w:val="Akapitzlist"/>
        <w:rPr>
          <w:rFonts w:ascii="Verdana" w:hAnsi="Verdana" w:cs="Arial"/>
          <w:sz w:val="20"/>
          <w:szCs w:val="20"/>
          <w:lang w:val="en-GB"/>
        </w:rPr>
      </w:pPr>
    </w:p>
    <w:p w14:paraId="73BB3E10" w14:textId="77777777" w:rsidR="00CB2923" w:rsidRPr="00AB312B" w:rsidRDefault="00CB2923" w:rsidP="00CB2923">
      <w:pPr>
        <w:pStyle w:val="Akapitzlist"/>
        <w:rPr>
          <w:rFonts w:ascii="Verdana" w:hAnsi="Verdana" w:cs="Arial"/>
          <w:sz w:val="20"/>
          <w:szCs w:val="20"/>
          <w:lang w:val="en-GB"/>
        </w:rPr>
      </w:pPr>
    </w:p>
    <w:p w14:paraId="7148DA41" w14:textId="77777777" w:rsidR="00CB2923" w:rsidRPr="00AB312B" w:rsidRDefault="00CB2923" w:rsidP="00CB2923">
      <w:pPr>
        <w:pStyle w:val="Akapitzlist"/>
        <w:numPr>
          <w:ilvl w:val="0"/>
          <w:numId w:val="20"/>
        </w:numPr>
        <w:spacing w:after="120" w:line="360" w:lineRule="auto"/>
        <w:jc w:val="both"/>
        <w:rPr>
          <w:rFonts w:ascii="Verdana" w:hAnsi="Verdana" w:cs="Arial"/>
          <w:b/>
          <w:sz w:val="20"/>
          <w:szCs w:val="20"/>
          <w:lang w:val="en-GB"/>
        </w:rPr>
      </w:pPr>
      <w:r w:rsidRPr="00AB312B">
        <w:rPr>
          <w:rFonts w:ascii="Verdana" w:hAnsi="Verdana" w:cs="Arial"/>
          <w:b/>
          <w:sz w:val="20"/>
          <w:szCs w:val="20"/>
          <w:lang w:val="en-GB"/>
        </w:rPr>
        <w:t>Detailed terms of use of the reduced rates of exchange fees</w:t>
      </w:r>
    </w:p>
    <w:p w14:paraId="12E9E5EE" w14:textId="77777777" w:rsidR="00CB2923" w:rsidRPr="00AB312B" w:rsidRDefault="00CB2923" w:rsidP="00CB2923">
      <w:pPr>
        <w:pStyle w:val="Akapitzlist"/>
        <w:spacing w:after="120" w:line="360" w:lineRule="auto"/>
        <w:ind w:left="408"/>
        <w:jc w:val="both"/>
        <w:rPr>
          <w:rFonts w:ascii="Verdana" w:hAnsi="Verdana" w:cs="Arial"/>
          <w:sz w:val="20"/>
          <w:szCs w:val="20"/>
          <w:lang w:val="en-GB"/>
        </w:rPr>
      </w:pPr>
    </w:p>
    <w:p w14:paraId="322687BF" w14:textId="77777777" w:rsidR="00CB2923" w:rsidRPr="00AB312B" w:rsidRDefault="00CB2923" w:rsidP="00CB2923">
      <w:pPr>
        <w:pStyle w:val="Akapitzlist"/>
        <w:numPr>
          <w:ilvl w:val="1"/>
          <w:numId w:val="20"/>
        </w:numPr>
        <w:spacing w:after="120" w:line="360" w:lineRule="auto"/>
        <w:ind w:left="426" w:hanging="426"/>
        <w:jc w:val="both"/>
        <w:rPr>
          <w:rFonts w:ascii="Verdana" w:hAnsi="Verdana" w:cs="Arial"/>
          <w:sz w:val="20"/>
          <w:szCs w:val="20"/>
          <w:lang w:val="en-GB"/>
        </w:rPr>
      </w:pPr>
      <w:r w:rsidRPr="00AB312B">
        <w:rPr>
          <w:rFonts w:ascii="Verdana" w:hAnsi="Verdana" w:cs="Arial"/>
          <w:sz w:val="20"/>
          <w:szCs w:val="20"/>
          <w:lang w:val="en-GB"/>
        </w:rPr>
        <w:t>The reduced rates of exchange fees referred to in § 1 or § 2 of this Resolution, respectively, shall apply only to broker orders placed by:</w:t>
      </w:r>
    </w:p>
    <w:p w14:paraId="0B326B47" w14:textId="77777777" w:rsidR="00CB2923" w:rsidRPr="00AB312B" w:rsidRDefault="00CB2923" w:rsidP="00CB2923">
      <w:pPr>
        <w:pStyle w:val="Akapitzlist"/>
        <w:numPr>
          <w:ilvl w:val="0"/>
          <w:numId w:val="14"/>
        </w:numPr>
        <w:spacing w:after="120" w:line="360" w:lineRule="auto"/>
        <w:ind w:left="851" w:hanging="426"/>
        <w:jc w:val="both"/>
        <w:rPr>
          <w:rFonts w:ascii="Verdana" w:hAnsi="Verdana" w:cs="Arial"/>
          <w:sz w:val="20"/>
          <w:szCs w:val="20"/>
          <w:lang w:val="en-GB"/>
        </w:rPr>
      </w:pPr>
      <w:r w:rsidRPr="00AB312B">
        <w:rPr>
          <w:rFonts w:ascii="Verdana" w:hAnsi="Verdana" w:cs="Arial"/>
          <w:sz w:val="20"/>
          <w:szCs w:val="20"/>
          <w:lang w:val="en-GB"/>
        </w:rPr>
        <w:t>an eligible exchange member on its own account, or</w:t>
      </w:r>
    </w:p>
    <w:p w14:paraId="284A41CF" w14:textId="77777777" w:rsidR="00CB2923" w:rsidRPr="00AB312B" w:rsidRDefault="00CB2923" w:rsidP="00532C2A">
      <w:pPr>
        <w:pStyle w:val="Akapitzlist"/>
        <w:numPr>
          <w:ilvl w:val="0"/>
          <w:numId w:val="14"/>
        </w:numPr>
        <w:spacing w:after="240" w:line="360" w:lineRule="auto"/>
        <w:ind w:left="850" w:hanging="425"/>
        <w:contextualSpacing w:val="0"/>
        <w:jc w:val="both"/>
        <w:rPr>
          <w:rFonts w:ascii="Verdana" w:hAnsi="Verdana" w:cs="Arial"/>
          <w:sz w:val="20"/>
          <w:szCs w:val="20"/>
          <w:lang w:val="en-GB"/>
        </w:rPr>
      </w:pPr>
      <w:r w:rsidRPr="00AB312B">
        <w:rPr>
          <w:rFonts w:ascii="Verdana" w:hAnsi="Verdana" w:cs="Arial"/>
          <w:sz w:val="20"/>
          <w:szCs w:val="20"/>
          <w:lang w:val="en-GB"/>
        </w:rPr>
        <w:lastRenderedPageBreak/>
        <w:t>other exchange member on the account of its eligible client.</w:t>
      </w:r>
    </w:p>
    <w:p w14:paraId="43CB72D2" w14:textId="77777777" w:rsidR="00CB2923" w:rsidRPr="00AB312B" w:rsidRDefault="00CB2923" w:rsidP="00CB2923">
      <w:pPr>
        <w:pStyle w:val="Akapitzlist"/>
        <w:numPr>
          <w:ilvl w:val="1"/>
          <w:numId w:val="20"/>
        </w:numPr>
        <w:spacing w:after="120" w:line="360" w:lineRule="auto"/>
        <w:ind w:left="426" w:hanging="426"/>
        <w:jc w:val="both"/>
        <w:rPr>
          <w:rFonts w:ascii="Verdana" w:hAnsi="Verdana" w:cs="Arial"/>
          <w:sz w:val="20"/>
          <w:szCs w:val="20"/>
          <w:lang w:val="en-GB"/>
        </w:rPr>
      </w:pPr>
      <w:r w:rsidRPr="00AB312B">
        <w:rPr>
          <w:rFonts w:ascii="Verdana" w:hAnsi="Verdana" w:cs="Arial"/>
          <w:sz w:val="20"/>
          <w:szCs w:val="20"/>
          <w:lang w:val="en-GB"/>
        </w:rPr>
        <w:t>The right to participate in the promotional reduced rates of exchange fees shall apply as of the first day of the calendar month following the eligible entity’s receipt of the decision of the Exchange Management Board or an Exchange employee authorised by the Exchange Management Board approving it as eligible to participate in the reduction of exchange fees within a certain scope. The Exchange Management Board may approve the participation in the promotional reduction of fees on the terms and to the extent laid down in the Resolution and in this Appendix as of the first day of the calendar month when the eligible entity receives the decision of the Exchange Management Board approving its participation in the reduction.</w:t>
      </w:r>
    </w:p>
    <w:p w14:paraId="6F00CD36" w14:textId="77777777" w:rsidR="00CB2923" w:rsidRPr="00AB312B" w:rsidRDefault="00CB2923" w:rsidP="00CB2923">
      <w:pPr>
        <w:spacing w:after="120" w:line="360" w:lineRule="auto"/>
        <w:jc w:val="both"/>
        <w:rPr>
          <w:rFonts w:ascii="Verdana" w:hAnsi="Verdana" w:cs="Arial"/>
          <w:b/>
          <w:sz w:val="20"/>
          <w:szCs w:val="20"/>
          <w:lang w:val="en-US"/>
        </w:rPr>
      </w:pPr>
    </w:p>
    <w:p w14:paraId="0CCD722D" w14:textId="77777777" w:rsidR="00CB2923" w:rsidRPr="00AB312B" w:rsidRDefault="00CB2923" w:rsidP="00CB2923">
      <w:pPr>
        <w:spacing w:after="120" w:line="360" w:lineRule="auto"/>
        <w:jc w:val="both"/>
        <w:rPr>
          <w:rFonts w:ascii="Verdana" w:hAnsi="Verdana" w:cs="Arial"/>
          <w:b/>
          <w:sz w:val="20"/>
          <w:szCs w:val="20"/>
          <w:lang w:val="en-US"/>
        </w:rPr>
      </w:pPr>
      <w:r w:rsidRPr="00AB312B">
        <w:rPr>
          <w:rFonts w:ascii="Verdana" w:hAnsi="Verdana" w:cs="Arial"/>
          <w:b/>
          <w:sz w:val="20"/>
          <w:szCs w:val="20"/>
          <w:lang w:val="en-US"/>
        </w:rPr>
        <w:t>Requirement of specific flagging of broker orders</w:t>
      </w:r>
    </w:p>
    <w:p w14:paraId="40A1EF01" w14:textId="77777777" w:rsidR="00CB2923" w:rsidRPr="00AB312B" w:rsidRDefault="00CB2923" w:rsidP="00532C2A">
      <w:pPr>
        <w:pStyle w:val="Akapitzlist"/>
        <w:numPr>
          <w:ilvl w:val="1"/>
          <w:numId w:val="20"/>
        </w:numPr>
        <w:spacing w:after="240" w:line="360" w:lineRule="auto"/>
        <w:ind w:left="425" w:hanging="425"/>
        <w:contextualSpacing w:val="0"/>
        <w:jc w:val="both"/>
        <w:rPr>
          <w:rFonts w:ascii="Verdana" w:hAnsi="Verdana" w:cs="Arial"/>
          <w:sz w:val="20"/>
          <w:szCs w:val="20"/>
          <w:lang w:val="en-GB"/>
        </w:rPr>
      </w:pPr>
      <w:r w:rsidRPr="00AB312B">
        <w:rPr>
          <w:rFonts w:ascii="Verdana" w:hAnsi="Verdana" w:cs="Arial"/>
          <w:sz w:val="20"/>
          <w:szCs w:val="20"/>
          <w:lang w:val="en-GB"/>
        </w:rPr>
        <w:t>The reduced rates of exchange fees shall only apply to those broker’s orders which are properly designated by the exchange member placing the order on its own account or on the account of an eligible client, on the terms and conditions agreed with the Exchange.</w:t>
      </w:r>
    </w:p>
    <w:p w14:paraId="1F5ADE38" w14:textId="77777777" w:rsidR="00CB2923" w:rsidRPr="00AB312B" w:rsidRDefault="00CB2923" w:rsidP="00CB2923">
      <w:pPr>
        <w:pStyle w:val="Akapitzlist"/>
        <w:numPr>
          <w:ilvl w:val="1"/>
          <w:numId w:val="20"/>
        </w:numPr>
        <w:spacing w:after="120" w:line="360" w:lineRule="auto"/>
        <w:ind w:left="426" w:hanging="426"/>
        <w:jc w:val="both"/>
        <w:rPr>
          <w:rFonts w:ascii="Verdana" w:hAnsi="Verdana" w:cs="Arial"/>
          <w:sz w:val="20"/>
          <w:szCs w:val="20"/>
          <w:lang w:val="en-GB"/>
        </w:rPr>
      </w:pPr>
      <w:r w:rsidRPr="00AB312B">
        <w:rPr>
          <w:rFonts w:ascii="Verdana" w:hAnsi="Verdana" w:cs="Arial"/>
          <w:sz w:val="20"/>
          <w:szCs w:val="20"/>
          <w:lang w:val="en-GB"/>
        </w:rPr>
        <w:t>If the terms of proper designation of broker’s orders, referred to above, are breached, the Exchange Management Board may decide to discontinue the further application of the reduced rates of exchange fees to trade made on the account of the entity, as per the provisions of point 4.1 of this Appendix.</w:t>
      </w:r>
    </w:p>
    <w:p w14:paraId="7C0BD08C" w14:textId="77777777" w:rsidR="00CB2923" w:rsidRPr="00AB312B" w:rsidRDefault="00CB2923" w:rsidP="00CB2923">
      <w:pPr>
        <w:spacing w:after="120" w:line="360" w:lineRule="auto"/>
        <w:jc w:val="both"/>
        <w:rPr>
          <w:rFonts w:ascii="Verdana" w:hAnsi="Verdana" w:cs="Arial"/>
          <w:b/>
          <w:sz w:val="20"/>
          <w:szCs w:val="20"/>
          <w:lang w:val="en-US"/>
        </w:rPr>
      </w:pPr>
    </w:p>
    <w:p w14:paraId="6C4C92A1" w14:textId="77777777" w:rsidR="00CB2923" w:rsidRPr="00AB312B" w:rsidRDefault="00CB2923" w:rsidP="00CB2923">
      <w:pPr>
        <w:spacing w:after="120" w:line="360" w:lineRule="auto"/>
        <w:jc w:val="both"/>
        <w:rPr>
          <w:rFonts w:ascii="Verdana" w:hAnsi="Verdana" w:cs="Arial"/>
          <w:b/>
          <w:sz w:val="20"/>
          <w:szCs w:val="20"/>
          <w:lang w:val="en-US"/>
        </w:rPr>
      </w:pPr>
      <w:r w:rsidRPr="00AB312B">
        <w:rPr>
          <w:rFonts w:ascii="Verdana" w:hAnsi="Verdana" w:cs="Arial"/>
          <w:b/>
          <w:sz w:val="20"/>
          <w:szCs w:val="20"/>
          <w:lang w:val="en-US"/>
        </w:rPr>
        <w:t>Condition of minimum value/volume of trade</w:t>
      </w:r>
    </w:p>
    <w:p w14:paraId="50A2096C" w14:textId="77777777" w:rsidR="00CB2923" w:rsidRPr="00AB312B" w:rsidRDefault="00CB2923" w:rsidP="00532C2A">
      <w:pPr>
        <w:spacing w:after="240" w:line="360" w:lineRule="auto"/>
        <w:ind w:left="709" w:hanging="709"/>
        <w:jc w:val="both"/>
        <w:rPr>
          <w:rFonts w:ascii="Verdana" w:hAnsi="Verdana" w:cs="Arial"/>
          <w:sz w:val="20"/>
          <w:szCs w:val="20"/>
          <w:lang w:val="en-US"/>
        </w:rPr>
      </w:pPr>
      <w:r w:rsidRPr="00AB312B">
        <w:rPr>
          <w:rFonts w:ascii="Verdana" w:hAnsi="Verdana" w:cs="Arial"/>
          <w:sz w:val="20"/>
          <w:szCs w:val="20"/>
          <w:lang w:val="en-US"/>
        </w:rPr>
        <w:t xml:space="preserve">5.5.1. </w:t>
      </w:r>
      <w:r w:rsidRPr="00AB312B">
        <w:rPr>
          <w:rFonts w:ascii="Verdana" w:hAnsi="Verdana" w:cs="Arial"/>
          <w:sz w:val="20"/>
          <w:szCs w:val="20"/>
          <w:lang w:val="en-GB"/>
        </w:rPr>
        <w:t xml:space="preserve">The reduced rates of exchange fees, referred to in § 1 sub-paragraph 1 </w:t>
      </w:r>
      <w:r w:rsidRPr="00AB312B">
        <w:rPr>
          <w:rFonts w:ascii="Verdana" w:hAnsi="Verdana" w:cs="Arial"/>
          <w:sz w:val="20"/>
          <w:szCs w:val="20"/>
          <w:lang w:val="en-GB"/>
        </w:rPr>
        <w:br/>
        <w:t>of this Resolution shall apply irrespective of the average value of broker’s orders executed per session within the meaning of point 5.5.2(2), subject to point 5.5.2(1), point 5.9 and point 5.11.</w:t>
      </w:r>
    </w:p>
    <w:p w14:paraId="73505377" w14:textId="77777777" w:rsidR="00CB2923" w:rsidRPr="00AB312B" w:rsidRDefault="00CB2923" w:rsidP="00CB2923">
      <w:pPr>
        <w:pStyle w:val="Akapitzlist"/>
        <w:spacing w:after="120" w:line="360" w:lineRule="auto"/>
        <w:ind w:left="709" w:hanging="709"/>
        <w:jc w:val="both"/>
        <w:rPr>
          <w:rFonts w:ascii="Verdana" w:hAnsi="Verdana" w:cs="Arial"/>
          <w:sz w:val="20"/>
          <w:szCs w:val="20"/>
          <w:lang w:val="en-GB"/>
        </w:rPr>
      </w:pPr>
      <w:r w:rsidRPr="00AB312B">
        <w:rPr>
          <w:rFonts w:ascii="Verdana" w:hAnsi="Verdana" w:cs="Arial"/>
          <w:sz w:val="20"/>
          <w:szCs w:val="20"/>
          <w:lang w:val="en-US"/>
        </w:rPr>
        <w:t xml:space="preserve">5.5.2. </w:t>
      </w:r>
      <w:r w:rsidRPr="00AB312B">
        <w:rPr>
          <w:rFonts w:ascii="Verdana" w:hAnsi="Verdana" w:cs="Arial"/>
          <w:sz w:val="20"/>
          <w:szCs w:val="20"/>
          <w:lang w:val="en-GB"/>
        </w:rPr>
        <w:t xml:space="preserve">The reduced rates of exchange fees, referred to in § 1 sub-paragraph 2 </w:t>
      </w:r>
      <w:r w:rsidRPr="00AB312B">
        <w:rPr>
          <w:rFonts w:ascii="Verdana" w:hAnsi="Verdana" w:cs="Arial"/>
          <w:sz w:val="20"/>
          <w:szCs w:val="20"/>
          <w:lang w:val="en-GB"/>
        </w:rPr>
        <w:br/>
        <w:t>of this Resolution shall apply:</w:t>
      </w:r>
    </w:p>
    <w:p w14:paraId="6B9EF743" w14:textId="77777777" w:rsidR="00CB2923" w:rsidRPr="00AB312B" w:rsidRDefault="00CB2923" w:rsidP="00532C2A">
      <w:pPr>
        <w:spacing w:after="120" w:line="360" w:lineRule="auto"/>
        <w:ind w:left="708"/>
        <w:jc w:val="both"/>
        <w:rPr>
          <w:rFonts w:ascii="Verdana" w:hAnsi="Verdana" w:cs="Arial"/>
          <w:sz w:val="20"/>
          <w:szCs w:val="20"/>
          <w:lang w:val="en-GB"/>
        </w:rPr>
      </w:pPr>
      <w:r w:rsidRPr="00AB312B">
        <w:rPr>
          <w:rFonts w:ascii="Verdana" w:hAnsi="Verdana" w:cs="Arial"/>
          <w:sz w:val="20"/>
          <w:szCs w:val="20"/>
          <w:lang w:val="en-GB"/>
        </w:rPr>
        <w:t xml:space="preserve">1) within the first three calendar months of participation of an eligible exchange member or an eligible client in the promotional reduction of exchange fees on the cash market, irrespective of the average value of </w:t>
      </w:r>
      <w:r w:rsidRPr="00AB312B">
        <w:rPr>
          <w:rFonts w:ascii="Verdana" w:hAnsi="Verdana" w:cs="Arial"/>
          <w:sz w:val="20"/>
          <w:szCs w:val="20"/>
          <w:lang w:val="en-GB"/>
        </w:rPr>
        <w:lastRenderedPageBreak/>
        <w:t>broker’s orders executed per session, within the meaning of point (2), subject to point 5.7;</w:t>
      </w:r>
    </w:p>
    <w:p w14:paraId="4C80A912" w14:textId="77777777" w:rsidR="00CB2923" w:rsidRPr="00AB312B" w:rsidRDefault="00CB2923" w:rsidP="00532C2A">
      <w:pPr>
        <w:spacing w:after="240" w:line="360" w:lineRule="auto"/>
        <w:ind w:left="426"/>
        <w:jc w:val="both"/>
        <w:rPr>
          <w:rFonts w:ascii="Verdana" w:hAnsi="Verdana" w:cs="Arial"/>
          <w:sz w:val="20"/>
          <w:szCs w:val="20"/>
          <w:lang w:val="en-US"/>
        </w:rPr>
      </w:pPr>
      <w:r w:rsidRPr="00AB312B">
        <w:rPr>
          <w:rFonts w:ascii="Verdana" w:hAnsi="Verdana" w:cs="Arial"/>
          <w:sz w:val="20"/>
          <w:szCs w:val="20"/>
          <w:lang w:val="en-GB"/>
        </w:rPr>
        <w:t>2) starting with the fourth calendar month of participation of an eligible exchange member or an eligible client in the promotional reduction of exchange fees on the cash market, provided the average value of broker’s orders executed per session (in aggregate on the GPW Main Market and on NewConnect) on the account of the eligible entity (resulting from execution of orders designated with the specific marker) is at least PLN 5 million per session within the calendar month preceding directly the month for which the reduced fees are applied, subject to point 5.9 and point 5.11. The value of orders executed per given session (in aggregate of GPW Main Market and NewConnect) on the accounts of eligible clients of an exchange member and belonging to the same group of companies, within the meaning of point 6.4, shall be summed.</w:t>
      </w:r>
    </w:p>
    <w:p w14:paraId="7EE2E862" w14:textId="77777777" w:rsidR="00CB2923" w:rsidRPr="00AB312B" w:rsidRDefault="00CB2923" w:rsidP="00532C2A">
      <w:pPr>
        <w:spacing w:after="240" w:line="360" w:lineRule="auto"/>
        <w:ind w:left="426" w:hanging="426"/>
        <w:jc w:val="both"/>
        <w:rPr>
          <w:rFonts w:ascii="Verdana" w:hAnsi="Verdana" w:cs="Arial"/>
          <w:sz w:val="20"/>
          <w:szCs w:val="20"/>
          <w:lang w:val="en-US"/>
        </w:rPr>
      </w:pPr>
      <w:r w:rsidRPr="00AB312B">
        <w:rPr>
          <w:rFonts w:ascii="Verdana" w:hAnsi="Verdana" w:cs="Arial"/>
          <w:sz w:val="20"/>
          <w:szCs w:val="20"/>
          <w:lang w:val="en-US"/>
        </w:rPr>
        <w:t xml:space="preserve">5.6.1. </w:t>
      </w:r>
      <w:r w:rsidRPr="00AB312B">
        <w:rPr>
          <w:rFonts w:ascii="Verdana" w:hAnsi="Verdana" w:cs="Arial"/>
          <w:sz w:val="20"/>
          <w:szCs w:val="20"/>
          <w:lang w:val="en-GB"/>
        </w:rPr>
        <w:t>The reduced rates of exchange fees referred to in § 2, sub-paragraph 1 of this Resolution shall apply irrespective of the average volume of futures contracts and options traded at a session within the meaning of point 5.6.2, subject to point 5.10 and point 5.11.</w:t>
      </w:r>
    </w:p>
    <w:p w14:paraId="61F9F76D" w14:textId="77777777" w:rsidR="00CB2923" w:rsidRPr="00AB312B" w:rsidRDefault="00CB2923" w:rsidP="00532C2A">
      <w:pPr>
        <w:spacing w:after="240" w:line="360" w:lineRule="auto"/>
        <w:ind w:left="426" w:hanging="426"/>
        <w:jc w:val="both"/>
        <w:rPr>
          <w:rFonts w:ascii="Verdana" w:hAnsi="Verdana" w:cs="Arial"/>
          <w:sz w:val="20"/>
          <w:szCs w:val="20"/>
          <w:lang w:val="en-US"/>
        </w:rPr>
      </w:pPr>
      <w:r w:rsidRPr="00AB312B">
        <w:rPr>
          <w:rFonts w:ascii="Verdana" w:hAnsi="Verdana" w:cs="Arial"/>
          <w:sz w:val="20"/>
          <w:szCs w:val="20"/>
          <w:lang w:val="en-US"/>
        </w:rPr>
        <w:t>5.6.2.</w:t>
      </w:r>
      <w:r w:rsidRPr="00AB312B">
        <w:rPr>
          <w:rFonts w:ascii="Verdana" w:hAnsi="Verdana" w:cs="Arial"/>
          <w:sz w:val="20"/>
          <w:szCs w:val="20"/>
          <w:lang w:val="en-US"/>
        </w:rPr>
        <w:tab/>
      </w:r>
      <w:r w:rsidRPr="00AB312B">
        <w:rPr>
          <w:rFonts w:ascii="Verdana" w:hAnsi="Verdana" w:cs="Arial"/>
          <w:sz w:val="20"/>
          <w:szCs w:val="20"/>
          <w:lang w:val="en-GB"/>
        </w:rPr>
        <w:t>The reduced rates of exchange fees referred to in § 2, sub-paragraph 2 of the Resolution shall apply if the average volume of futures contracts and options traded on the account of the eligible entity (on the basis of orders designated with a specific marker) is at least 150 instruments per session within the calendar month preceding directly the month for which the reduced exchange fees are applied, subject to point 5.7, point 5.10 and point 5.11. The volume of futures contracts and options traded at one session on the account of eligible clients of an exchange member that are members of the same group of companies, within the meaning of point 6.4, shall be summed.</w:t>
      </w:r>
    </w:p>
    <w:p w14:paraId="4D960C4E" w14:textId="77777777" w:rsidR="00CB2923" w:rsidRPr="00AB312B" w:rsidRDefault="00CB2923" w:rsidP="00CB2923">
      <w:pPr>
        <w:spacing w:after="240" w:line="360" w:lineRule="auto"/>
        <w:ind w:left="426" w:hanging="426"/>
        <w:jc w:val="both"/>
        <w:rPr>
          <w:rFonts w:ascii="Verdana" w:hAnsi="Verdana" w:cs="Arial"/>
          <w:sz w:val="20"/>
          <w:szCs w:val="20"/>
          <w:lang w:val="en-US"/>
        </w:rPr>
      </w:pPr>
      <w:r w:rsidRPr="00AB312B">
        <w:rPr>
          <w:rFonts w:ascii="Verdana" w:hAnsi="Verdana" w:cs="Arial"/>
          <w:sz w:val="20"/>
          <w:szCs w:val="20"/>
          <w:lang w:val="en-US"/>
        </w:rPr>
        <w:t xml:space="preserve">5.7. The condition of minimum value/volume shall not apply within the first 3 months of the participation of an eligible exchange member or eligible client for the first time in the promotional reduction of exchange fees on the cash market or on the futures market, respectively. This exemption shall apply to fees charged on trade made on the account of one entity only once within the term of the promotional reduction of exchange fees under this Resolution. For eligible clients of an exchange member that are members of the same group of companies, within the meaning of point 6.4, the condition of minimum value/volume shall not apply </w:t>
      </w:r>
      <w:r w:rsidRPr="00AB312B">
        <w:rPr>
          <w:rFonts w:ascii="Verdana" w:hAnsi="Verdana" w:cs="Arial"/>
          <w:sz w:val="20"/>
          <w:szCs w:val="20"/>
          <w:lang w:val="en-US"/>
        </w:rPr>
        <w:lastRenderedPageBreak/>
        <w:t>within the first 3 months of participation of the first eligible client that is a member of such group of companies for the first time in the promotional reduction of exchange fees on the cash market or on the derivatives market, respectively. Entities which participated in the same exemption under exchange regulations in force until 31 December 2017 are not eligible to participate in the exemption.</w:t>
      </w:r>
    </w:p>
    <w:p w14:paraId="1062E1E8" w14:textId="77777777" w:rsidR="00CB2923" w:rsidRPr="00AB312B" w:rsidRDefault="00CB2923" w:rsidP="00CB2923">
      <w:pPr>
        <w:spacing w:after="240" w:line="360" w:lineRule="auto"/>
        <w:ind w:left="426" w:hanging="426"/>
        <w:jc w:val="both"/>
        <w:rPr>
          <w:rFonts w:ascii="Verdana" w:hAnsi="Verdana" w:cs="Arial"/>
          <w:sz w:val="20"/>
          <w:szCs w:val="20"/>
          <w:lang w:val="en-US"/>
        </w:rPr>
      </w:pPr>
      <w:r w:rsidRPr="00AB312B">
        <w:rPr>
          <w:rFonts w:ascii="Verdana" w:hAnsi="Verdana" w:cs="Arial"/>
          <w:sz w:val="20"/>
          <w:szCs w:val="20"/>
          <w:lang w:val="en-US"/>
        </w:rPr>
        <w:t>5.8.</w:t>
      </w:r>
      <w:r w:rsidRPr="00AB312B">
        <w:rPr>
          <w:rFonts w:ascii="Verdana" w:hAnsi="Verdana" w:cs="Arial"/>
          <w:sz w:val="20"/>
          <w:szCs w:val="20"/>
          <w:lang w:val="en-US"/>
        </w:rPr>
        <w:tab/>
        <w:t>The average value/volume referred to above shall be determined by the Exchange excluding block transactions, cross transactions and buy-back or sell-back transactions.</w:t>
      </w:r>
    </w:p>
    <w:p w14:paraId="3C814564" w14:textId="77777777" w:rsidR="00CB2923" w:rsidRPr="00AB312B" w:rsidRDefault="00CB2923" w:rsidP="00CB2923">
      <w:pPr>
        <w:spacing w:after="240" w:line="360" w:lineRule="auto"/>
        <w:ind w:left="426" w:hanging="426"/>
        <w:jc w:val="both"/>
        <w:rPr>
          <w:rFonts w:ascii="Verdana" w:hAnsi="Verdana" w:cs="Arial"/>
          <w:sz w:val="20"/>
          <w:szCs w:val="20"/>
          <w:lang w:val="en-GB"/>
        </w:rPr>
      </w:pPr>
      <w:r w:rsidRPr="00AB312B">
        <w:rPr>
          <w:rFonts w:ascii="Verdana" w:hAnsi="Verdana" w:cs="Arial"/>
          <w:sz w:val="20"/>
          <w:szCs w:val="20"/>
          <w:lang w:val="en-US"/>
        </w:rPr>
        <w:t>5.9.</w:t>
      </w:r>
      <w:r w:rsidRPr="00AB312B">
        <w:rPr>
          <w:rFonts w:ascii="Verdana" w:hAnsi="Verdana" w:cs="Arial"/>
          <w:sz w:val="20"/>
          <w:szCs w:val="20"/>
          <w:lang w:val="en-US"/>
        </w:rPr>
        <w:tab/>
      </w:r>
      <w:r w:rsidRPr="00AB312B">
        <w:rPr>
          <w:rFonts w:ascii="Verdana" w:hAnsi="Verdana" w:cs="Arial"/>
          <w:sz w:val="20"/>
          <w:szCs w:val="20"/>
          <w:lang w:val="en-GB"/>
        </w:rPr>
        <w:t>If the average value of broker orders executed at a session within the meaning of point 5.5.2(2) is less than PLN 2.5 million per session in two calendar months of a given calendar year after the end of the period arising from point 5.7, the entity’s eligibility to participate in the reduction of exchange fees under § 1 of this Resolution shall expire. Such eligibility shall expire at the end of the calendar month following the second month in which the condition is not fulfilled. Such information shall be communicated to the eligible exchange member or, respectively, the eligible client and the exchange member through which it places orders on the exchange while participating in the promotional reduction of exchange fees. In justified cases, even if the criteria referred to in the first sentence are met, the Exchange Management Board may decide to allow the entity to continue participating in the relevant reduction of exchange fees.</w:t>
      </w:r>
    </w:p>
    <w:p w14:paraId="464FEB70" w14:textId="77777777" w:rsidR="00CB2923" w:rsidRPr="00AB312B" w:rsidRDefault="00CB2923" w:rsidP="00CB2923">
      <w:pPr>
        <w:spacing w:after="240" w:line="360" w:lineRule="auto"/>
        <w:ind w:left="426" w:hanging="426"/>
        <w:jc w:val="both"/>
        <w:rPr>
          <w:rFonts w:ascii="Verdana" w:hAnsi="Verdana" w:cs="Arial"/>
          <w:sz w:val="20"/>
          <w:szCs w:val="20"/>
          <w:lang w:val="en-GB"/>
        </w:rPr>
      </w:pPr>
      <w:r w:rsidRPr="00AB312B">
        <w:rPr>
          <w:rFonts w:ascii="Verdana" w:hAnsi="Verdana" w:cs="Arial"/>
          <w:sz w:val="20"/>
          <w:szCs w:val="20"/>
          <w:lang w:val="en-US"/>
        </w:rPr>
        <w:t>5.10.</w:t>
      </w:r>
      <w:r w:rsidRPr="00AB312B">
        <w:rPr>
          <w:rFonts w:ascii="Verdana" w:hAnsi="Verdana" w:cs="Arial"/>
          <w:sz w:val="20"/>
          <w:szCs w:val="20"/>
          <w:lang w:val="en-US"/>
        </w:rPr>
        <w:tab/>
      </w:r>
      <w:r w:rsidRPr="00AB312B">
        <w:rPr>
          <w:rFonts w:ascii="Verdana" w:hAnsi="Verdana" w:cs="Arial"/>
          <w:sz w:val="20"/>
          <w:szCs w:val="20"/>
          <w:lang w:val="en-GB"/>
        </w:rPr>
        <w:t>If the average volume of futures contracts and options traded at a session within the meaning of point 5.6.2 is less than 75 instruments per session in two calendar months of a given calendar year after the end of the period arising from point 5.7, the entity’s eligibility to participate in the reduction of exchange fees under § 2 of this Resolution shall expire. Such eligibility shall expire at the end of the calendar month following the second month in which the condition is not fulfilled. Such information shall be communicated to the eligible exchange member or, respectively, the eligible client and the exchange member through which it places orders on the exchange while participating in the promotional reduction of exchange fees. In justified cases, even if the criteria referred to in the first sentence are met, the Exchange Management Board may decide to allow the entity to continue participating in the relevant reduction of exchange fees.</w:t>
      </w:r>
    </w:p>
    <w:p w14:paraId="030806ED" w14:textId="77777777" w:rsidR="00CB2923" w:rsidRPr="00AB312B" w:rsidRDefault="00CB2923" w:rsidP="00532C2A">
      <w:pPr>
        <w:spacing w:after="240" w:line="360" w:lineRule="auto"/>
        <w:ind w:left="426" w:hanging="426"/>
        <w:jc w:val="both"/>
        <w:rPr>
          <w:rFonts w:ascii="Verdana" w:hAnsi="Verdana" w:cs="Arial"/>
          <w:sz w:val="20"/>
          <w:szCs w:val="20"/>
          <w:lang w:val="en-US"/>
        </w:rPr>
      </w:pPr>
      <w:r w:rsidRPr="00AB312B">
        <w:rPr>
          <w:rFonts w:ascii="Verdana" w:hAnsi="Verdana" w:cs="Arial"/>
          <w:sz w:val="20"/>
          <w:szCs w:val="20"/>
          <w:lang w:val="en-US"/>
        </w:rPr>
        <w:lastRenderedPageBreak/>
        <w:t xml:space="preserve">5.11 </w:t>
      </w:r>
      <w:r w:rsidRPr="00AB312B">
        <w:rPr>
          <w:rFonts w:ascii="Verdana" w:hAnsi="Verdana" w:cs="Arial"/>
          <w:sz w:val="20"/>
          <w:szCs w:val="20"/>
          <w:lang w:val="en-GB"/>
        </w:rPr>
        <w:t>The provisions of point 5.9 and point 5.10 shall apply accordingly to all eligible clients of an exchange member that are members of the same group of companies, within the meaning of point 6.4.</w:t>
      </w:r>
    </w:p>
    <w:p w14:paraId="65FE6067" w14:textId="77777777" w:rsidR="00CB2923" w:rsidRPr="00AB312B" w:rsidRDefault="00CB2923" w:rsidP="00532C2A">
      <w:pPr>
        <w:pStyle w:val="Akapitzlist"/>
        <w:numPr>
          <w:ilvl w:val="0"/>
          <w:numId w:val="23"/>
        </w:numPr>
        <w:spacing w:after="120" w:line="360" w:lineRule="auto"/>
        <w:ind w:left="539" w:hanging="539"/>
        <w:contextualSpacing w:val="0"/>
        <w:jc w:val="both"/>
        <w:rPr>
          <w:rFonts w:ascii="Verdana" w:hAnsi="Verdana" w:cs="Arial"/>
          <w:b/>
          <w:sz w:val="20"/>
          <w:szCs w:val="20"/>
          <w:lang w:val="en-GB"/>
        </w:rPr>
      </w:pPr>
      <w:r w:rsidRPr="00AB312B">
        <w:rPr>
          <w:rFonts w:ascii="Verdana" w:hAnsi="Verdana" w:cs="Arial"/>
          <w:b/>
          <w:sz w:val="20"/>
          <w:szCs w:val="20"/>
          <w:lang w:val="en-GB"/>
        </w:rPr>
        <w:t>Final provisions</w:t>
      </w:r>
    </w:p>
    <w:p w14:paraId="6AC532FF" w14:textId="77777777" w:rsidR="00CB2923" w:rsidRPr="00AB312B" w:rsidRDefault="00CB2923" w:rsidP="00CB2923">
      <w:pPr>
        <w:pStyle w:val="Akapitzlist"/>
        <w:numPr>
          <w:ilvl w:val="1"/>
          <w:numId w:val="24"/>
        </w:numPr>
        <w:spacing w:after="120" w:line="360" w:lineRule="auto"/>
        <w:ind w:left="426" w:hanging="426"/>
        <w:jc w:val="both"/>
        <w:rPr>
          <w:rFonts w:ascii="Verdana" w:hAnsi="Verdana" w:cs="Arial"/>
          <w:sz w:val="20"/>
          <w:szCs w:val="20"/>
          <w:lang w:val="en-GB"/>
        </w:rPr>
      </w:pPr>
      <w:r w:rsidRPr="00AB312B">
        <w:rPr>
          <w:rFonts w:ascii="Verdana" w:hAnsi="Verdana" w:cs="Arial"/>
          <w:sz w:val="20"/>
          <w:szCs w:val="20"/>
          <w:lang w:val="en-GB"/>
        </w:rPr>
        <w:t xml:space="preserve">Where: </w:t>
      </w:r>
    </w:p>
    <w:p w14:paraId="2A4260D7" w14:textId="62BA022E" w:rsidR="00CB2923" w:rsidRPr="00AB312B" w:rsidRDefault="00CB2923" w:rsidP="00CB2923">
      <w:pPr>
        <w:pStyle w:val="Akapitzlist"/>
        <w:numPr>
          <w:ilvl w:val="0"/>
          <w:numId w:val="21"/>
        </w:numPr>
        <w:tabs>
          <w:tab w:val="left" w:pos="851"/>
        </w:tabs>
        <w:spacing w:after="120" w:line="360" w:lineRule="auto"/>
        <w:contextualSpacing w:val="0"/>
        <w:jc w:val="both"/>
        <w:rPr>
          <w:rFonts w:ascii="Verdana" w:hAnsi="Verdana" w:cs="Arial"/>
          <w:sz w:val="20"/>
          <w:szCs w:val="20"/>
          <w:lang w:val="en-GB"/>
        </w:rPr>
      </w:pPr>
      <w:r w:rsidRPr="00AB312B">
        <w:rPr>
          <w:rFonts w:ascii="Verdana" w:hAnsi="Verdana" w:cs="Arial"/>
          <w:sz w:val="20"/>
          <w:szCs w:val="20"/>
          <w:lang w:val="en-GB"/>
        </w:rPr>
        <w:t xml:space="preserve">an entity’s continued eligibility to participate in the relevant reduction </w:t>
      </w:r>
      <w:r w:rsidR="00490A98" w:rsidRPr="00AB312B">
        <w:rPr>
          <w:rFonts w:ascii="Verdana" w:hAnsi="Verdana" w:cs="Arial"/>
          <w:sz w:val="20"/>
          <w:szCs w:val="20"/>
          <w:lang w:val="en-GB"/>
        </w:rPr>
        <w:br/>
      </w:r>
      <w:r w:rsidRPr="00AB312B">
        <w:rPr>
          <w:rFonts w:ascii="Verdana" w:hAnsi="Verdana" w:cs="Arial"/>
          <w:sz w:val="20"/>
          <w:szCs w:val="20"/>
          <w:lang w:val="en-GB"/>
        </w:rPr>
        <w:t xml:space="preserve">is waived, as per the provisions of § 4 of the Resolution and points 4.1 – 4.3 </w:t>
      </w:r>
      <w:r w:rsidR="00490A98" w:rsidRPr="00AB312B">
        <w:rPr>
          <w:rFonts w:ascii="Verdana" w:hAnsi="Verdana" w:cs="Arial"/>
          <w:sz w:val="20"/>
          <w:szCs w:val="20"/>
          <w:lang w:val="en-GB"/>
        </w:rPr>
        <w:br/>
      </w:r>
      <w:r w:rsidRPr="00AB312B">
        <w:rPr>
          <w:rFonts w:ascii="Verdana" w:hAnsi="Verdana" w:cs="Arial"/>
          <w:sz w:val="20"/>
          <w:szCs w:val="20"/>
          <w:lang w:val="en-GB"/>
        </w:rPr>
        <w:t>of this Appendix;</w:t>
      </w:r>
    </w:p>
    <w:p w14:paraId="4F89E9DA" w14:textId="77777777" w:rsidR="00CB2923" w:rsidRPr="00AB312B" w:rsidRDefault="00CB2923" w:rsidP="00CB2923">
      <w:pPr>
        <w:pStyle w:val="Akapitzlist"/>
        <w:numPr>
          <w:ilvl w:val="0"/>
          <w:numId w:val="21"/>
        </w:numPr>
        <w:tabs>
          <w:tab w:val="left" w:pos="851"/>
        </w:tabs>
        <w:spacing w:after="120" w:line="360" w:lineRule="auto"/>
        <w:contextualSpacing w:val="0"/>
        <w:jc w:val="both"/>
        <w:rPr>
          <w:rFonts w:ascii="Verdana" w:hAnsi="Verdana" w:cs="Arial"/>
          <w:sz w:val="20"/>
          <w:szCs w:val="20"/>
          <w:lang w:val="en-GB"/>
        </w:rPr>
      </w:pPr>
      <w:r w:rsidRPr="00AB312B">
        <w:rPr>
          <w:rFonts w:ascii="Verdana" w:hAnsi="Verdana" w:cs="Arial"/>
          <w:sz w:val="20"/>
          <w:szCs w:val="20"/>
          <w:lang w:val="en-GB"/>
        </w:rPr>
        <w:t>an entity withdraws from continued participation in the relevant reduction within the term of the Resolution, as per the provisions of point 4.4 of this Appendix;</w:t>
      </w:r>
    </w:p>
    <w:p w14:paraId="78DD308D" w14:textId="0619E72A" w:rsidR="00CB2923" w:rsidRPr="00AB312B" w:rsidRDefault="00CB2923" w:rsidP="00CB2923">
      <w:pPr>
        <w:pStyle w:val="Akapitzlist"/>
        <w:numPr>
          <w:ilvl w:val="0"/>
          <w:numId w:val="21"/>
        </w:numPr>
        <w:tabs>
          <w:tab w:val="left" w:pos="851"/>
        </w:tabs>
        <w:spacing w:after="120" w:line="360" w:lineRule="auto"/>
        <w:jc w:val="both"/>
        <w:rPr>
          <w:rFonts w:ascii="Verdana" w:hAnsi="Verdana" w:cs="Arial"/>
          <w:sz w:val="20"/>
          <w:szCs w:val="20"/>
          <w:lang w:val="en-GB"/>
        </w:rPr>
      </w:pPr>
      <w:r w:rsidRPr="00AB312B">
        <w:rPr>
          <w:rFonts w:ascii="Verdana" w:hAnsi="Verdana" w:cs="Arial"/>
          <w:sz w:val="20"/>
          <w:szCs w:val="20"/>
          <w:lang w:val="en-GB"/>
        </w:rPr>
        <w:t>an entity’s continued eligibility to participate in the relevant reduction expires, as per point 5.9, 5.10 or 5.11 of this Appendix,</w:t>
      </w:r>
    </w:p>
    <w:p w14:paraId="589C81B0" w14:textId="35F90008" w:rsidR="00CB2923" w:rsidRPr="00AB312B" w:rsidRDefault="00627B23" w:rsidP="00CB2923">
      <w:pPr>
        <w:spacing w:after="240" w:line="360" w:lineRule="auto"/>
        <w:ind w:left="408"/>
        <w:jc w:val="both"/>
        <w:rPr>
          <w:rFonts w:ascii="Verdana" w:hAnsi="Verdana" w:cs="Arial"/>
          <w:sz w:val="20"/>
          <w:szCs w:val="20"/>
          <w:lang w:val="en-US"/>
        </w:rPr>
      </w:pPr>
      <w:r w:rsidRPr="00AB312B">
        <w:rPr>
          <w:rFonts w:ascii="Verdana" w:hAnsi="Verdana" w:cs="Arial"/>
          <w:sz w:val="20"/>
          <w:szCs w:val="20"/>
          <w:lang w:val="en-GB"/>
        </w:rPr>
        <w:t xml:space="preserve">that entity shall be allowed to apply once again for eligibility to participate in the relevant reduction of exchange fees (under § 1 or § 2 of the Resolution, respectively) no earlier than after a period of 6 calendar months, subject to point 6.1.1. Renewed participation in the reduction of exchange fees set out in § 1 </w:t>
      </w:r>
      <w:r w:rsidR="00490A98" w:rsidRPr="00AB312B">
        <w:rPr>
          <w:rFonts w:ascii="Verdana" w:hAnsi="Verdana" w:cs="Arial"/>
          <w:sz w:val="20"/>
          <w:szCs w:val="20"/>
          <w:lang w:val="en-GB"/>
        </w:rPr>
        <w:br/>
      </w:r>
      <w:r w:rsidRPr="00AB312B">
        <w:rPr>
          <w:rFonts w:ascii="Verdana" w:hAnsi="Verdana" w:cs="Arial"/>
          <w:sz w:val="20"/>
          <w:szCs w:val="20"/>
          <w:lang w:val="en-GB"/>
        </w:rPr>
        <w:t xml:space="preserve">or § 2 of the Resolution, respectively, may be allowed upon the fulfilment </w:t>
      </w:r>
      <w:r w:rsidR="00490A98" w:rsidRPr="00AB312B">
        <w:rPr>
          <w:rFonts w:ascii="Verdana" w:hAnsi="Verdana" w:cs="Arial"/>
          <w:sz w:val="20"/>
          <w:szCs w:val="20"/>
          <w:lang w:val="en-GB"/>
        </w:rPr>
        <w:br/>
      </w:r>
      <w:r w:rsidRPr="00AB312B">
        <w:rPr>
          <w:rFonts w:ascii="Verdana" w:hAnsi="Verdana" w:cs="Arial"/>
          <w:sz w:val="20"/>
          <w:szCs w:val="20"/>
          <w:lang w:val="en-GB"/>
        </w:rPr>
        <w:t>of the requirements set out in the provisions of the Resolution and this Appendix, including the requirement to deposit the collateral once again</w:t>
      </w:r>
      <w:r w:rsidR="00CB2923" w:rsidRPr="00AB312B">
        <w:rPr>
          <w:rFonts w:ascii="Verdana" w:hAnsi="Verdana" w:cs="Arial"/>
          <w:sz w:val="20"/>
          <w:szCs w:val="20"/>
          <w:lang w:val="en-US"/>
        </w:rPr>
        <w:t>.</w:t>
      </w:r>
    </w:p>
    <w:p w14:paraId="25319A40" w14:textId="77777777" w:rsidR="007545ED" w:rsidRPr="00AB312B" w:rsidRDefault="007545ED" w:rsidP="007545ED">
      <w:pPr>
        <w:spacing w:after="240" w:line="360" w:lineRule="auto"/>
        <w:ind w:left="709" w:hanging="709"/>
        <w:jc w:val="both"/>
        <w:rPr>
          <w:rFonts w:ascii="Verdana" w:hAnsi="Verdana" w:cs="Arial"/>
          <w:sz w:val="20"/>
          <w:szCs w:val="20"/>
          <w:lang w:val="en-GB"/>
        </w:rPr>
      </w:pPr>
      <w:r w:rsidRPr="00AB312B">
        <w:rPr>
          <w:rFonts w:ascii="Verdana" w:hAnsi="Verdana" w:cs="Arial"/>
          <w:sz w:val="20"/>
          <w:szCs w:val="20"/>
          <w:lang w:val="en-GB"/>
        </w:rPr>
        <w:t>6.1.1.</w:t>
      </w:r>
      <w:bookmarkStart w:id="3" w:name="_Hlk106733359"/>
      <w:r w:rsidRPr="00AB312B">
        <w:rPr>
          <w:rFonts w:ascii="Verdana" w:hAnsi="Verdana" w:cs="Arial"/>
          <w:sz w:val="20"/>
          <w:szCs w:val="20"/>
          <w:lang w:val="en-GB"/>
        </w:rPr>
        <w:t xml:space="preserve"> The restriction referred to in point 6.1 shall not apply if an entity withdraws from continued participation in the relevant reduction where such entity:</w:t>
      </w:r>
    </w:p>
    <w:p w14:paraId="7AF7627C" w14:textId="77777777" w:rsidR="007545ED" w:rsidRPr="00AB312B" w:rsidRDefault="007545ED" w:rsidP="007545ED">
      <w:pPr>
        <w:numPr>
          <w:ilvl w:val="0"/>
          <w:numId w:val="27"/>
        </w:numPr>
        <w:spacing w:after="240" w:line="360" w:lineRule="auto"/>
        <w:jc w:val="both"/>
        <w:rPr>
          <w:rFonts w:ascii="Verdana" w:hAnsi="Verdana" w:cs="Arial"/>
          <w:sz w:val="20"/>
          <w:szCs w:val="20"/>
          <w:lang w:val="en-GB"/>
        </w:rPr>
      </w:pPr>
      <w:r w:rsidRPr="00AB312B">
        <w:rPr>
          <w:rFonts w:ascii="Verdana" w:hAnsi="Verdana" w:cs="Arial"/>
          <w:sz w:val="20"/>
          <w:szCs w:val="20"/>
          <w:lang w:val="en-GB"/>
        </w:rPr>
        <w:t>has participated in the reduction as an exchange member referred to in point 1.2.1 and becomes a participant of the reduction as a client of another exchange member, or</w:t>
      </w:r>
    </w:p>
    <w:bookmarkEnd w:id="3"/>
    <w:p w14:paraId="1DADE8D9" w14:textId="60E66235" w:rsidR="007545ED" w:rsidRPr="00AB312B" w:rsidRDefault="007545ED" w:rsidP="007545ED">
      <w:pPr>
        <w:numPr>
          <w:ilvl w:val="0"/>
          <w:numId w:val="27"/>
        </w:numPr>
        <w:spacing w:after="240" w:line="360" w:lineRule="auto"/>
        <w:jc w:val="both"/>
        <w:rPr>
          <w:rFonts w:ascii="Verdana" w:hAnsi="Verdana" w:cs="Arial"/>
          <w:sz w:val="20"/>
          <w:szCs w:val="20"/>
          <w:lang w:val="en-GB"/>
        </w:rPr>
      </w:pPr>
      <w:r w:rsidRPr="00AB312B">
        <w:rPr>
          <w:rFonts w:ascii="Verdana" w:hAnsi="Verdana" w:cs="Arial"/>
          <w:sz w:val="20"/>
          <w:szCs w:val="20"/>
          <w:lang w:val="en-GB"/>
        </w:rPr>
        <w:t>has participated in the reduction as a client referred to in point 1.2.2 and becomes a participant of the reduction as a client of a different exchange member than before.</w:t>
      </w:r>
    </w:p>
    <w:p w14:paraId="07282F82" w14:textId="77777777" w:rsidR="00CB2923" w:rsidRPr="00AB312B" w:rsidRDefault="00CB2923" w:rsidP="00532C2A">
      <w:pPr>
        <w:pStyle w:val="Akapitzlist"/>
        <w:numPr>
          <w:ilvl w:val="1"/>
          <w:numId w:val="24"/>
        </w:numPr>
        <w:spacing w:after="240" w:line="360" w:lineRule="auto"/>
        <w:ind w:left="425" w:hanging="425"/>
        <w:contextualSpacing w:val="0"/>
        <w:jc w:val="both"/>
        <w:rPr>
          <w:rFonts w:ascii="Verdana" w:hAnsi="Verdana" w:cs="Arial"/>
          <w:sz w:val="20"/>
          <w:szCs w:val="20"/>
          <w:lang w:val="en-GB"/>
        </w:rPr>
      </w:pPr>
      <w:r w:rsidRPr="00AB312B">
        <w:rPr>
          <w:rFonts w:ascii="Verdana" w:hAnsi="Verdana" w:cs="Arial"/>
          <w:sz w:val="20"/>
          <w:szCs w:val="20"/>
          <w:lang w:val="en-GB"/>
        </w:rPr>
        <w:t>The provisions of point 6.1(3) shall apply accordingly to all eligible clients of an exchange member that are members of the same group of companies, within the meaning of point 6.4, in cases referred to in point 5.11.</w:t>
      </w:r>
    </w:p>
    <w:p w14:paraId="2BB3374A" w14:textId="77777777" w:rsidR="00CB2923" w:rsidRPr="00AB312B" w:rsidRDefault="00CB2923" w:rsidP="00532C2A">
      <w:pPr>
        <w:pStyle w:val="Akapitzlist"/>
        <w:numPr>
          <w:ilvl w:val="1"/>
          <w:numId w:val="24"/>
        </w:numPr>
        <w:spacing w:after="240" w:line="360" w:lineRule="auto"/>
        <w:ind w:left="425" w:hanging="425"/>
        <w:contextualSpacing w:val="0"/>
        <w:jc w:val="both"/>
        <w:rPr>
          <w:rFonts w:ascii="Verdana" w:hAnsi="Verdana" w:cs="Arial"/>
          <w:sz w:val="20"/>
          <w:szCs w:val="20"/>
          <w:lang w:val="en-GB"/>
        </w:rPr>
      </w:pPr>
      <w:r w:rsidRPr="00AB312B">
        <w:rPr>
          <w:rFonts w:ascii="Verdana" w:hAnsi="Verdana" w:cs="Arial"/>
          <w:sz w:val="20"/>
          <w:szCs w:val="20"/>
          <w:lang w:val="en-GB"/>
        </w:rPr>
        <w:lastRenderedPageBreak/>
        <w:t>In the event of unauthorised use of the reduced rates of exchange fees, the Exchange shall charge the correct fees from the exchange member and shall correct any previously issued invoices, as per the terms set out in the applicable legal provisions and exchange regulations.</w:t>
      </w:r>
    </w:p>
    <w:p w14:paraId="155CDA0B" w14:textId="77777777" w:rsidR="007D0315" w:rsidRPr="00AB312B" w:rsidRDefault="00CB2923" w:rsidP="007D0315">
      <w:pPr>
        <w:pStyle w:val="Akapitzlist"/>
        <w:numPr>
          <w:ilvl w:val="1"/>
          <w:numId w:val="24"/>
        </w:numPr>
        <w:spacing w:after="120" w:line="360" w:lineRule="auto"/>
        <w:ind w:left="426" w:hanging="426"/>
        <w:jc w:val="both"/>
        <w:rPr>
          <w:lang w:val="en-US"/>
        </w:rPr>
      </w:pPr>
      <w:r w:rsidRPr="00AB312B">
        <w:rPr>
          <w:rFonts w:ascii="Verdana" w:hAnsi="Verdana"/>
          <w:sz w:val="20"/>
          <w:szCs w:val="20"/>
          <w:lang w:val="en-GB"/>
        </w:rPr>
        <w:t xml:space="preserve">Eligible </w:t>
      </w:r>
      <w:r w:rsidRPr="00AB312B">
        <w:rPr>
          <w:rFonts w:ascii="Verdana" w:hAnsi="Verdana" w:cs="Arial"/>
          <w:sz w:val="20"/>
          <w:szCs w:val="20"/>
          <w:lang w:val="en-GB"/>
        </w:rPr>
        <w:t>clients of an exchange member that are members of the same group of companies within the meaning of provisions of this Appendix shall be understood as eligible clients of an exchange member that are subsidiaries of the same legal person, other than an exchange member, holding more than 50% of shares in each of such clients and, where such legal entity (holding company) is an eligible client of such exchange member, then also that legal person.</w:t>
      </w:r>
      <w:bookmarkEnd w:id="1"/>
    </w:p>
    <w:sectPr w:rsidR="007D0315" w:rsidRPr="00AB312B" w:rsidSect="0027223A">
      <w:footerReference w:type="default" r:id="rId8"/>
      <w:headerReference w:type="first" r:id="rId9"/>
      <w:footerReference w:type="first" r:id="rId10"/>
      <w:type w:val="continuous"/>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A717" w14:textId="77777777" w:rsidR="00FB0A40" w:rsidRDefault="00FB0A40" w:rsidP="0086331F">
      <w:pPr>
        <w:spacing w:after="0" w:line="240" w:lineRule="auto"/>
      </w:pPr>
      <w:r>
        <w:separator/>
      </w:r>
    </w:p>
  </w:endnote>
  <w:endnote w:type="continuationSeparator" w:id="0">
    <w:p w14:paraId="6545A563" w14:textId="77777777" w:rsidR="00FB0A40" w:rsidRDefault="00FB0A40" w:rsidP="0086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556494"/>
      <w:docPartObj>
        <w:docPartGallery w:val="Page Numbers (Bottom of Page)"/>
        <w:docPartUnique/>
      </w:docPartObj>
    </w:sdtPr>
    <w:sdtEndPr/>
    <w:sdtContent>
      <w:p w14:paraId="5685C5CF" w14:textId="77777777" w:rsidR="00532C2A" w:rsidRDefault="00532C2A">
        <w:pPr>
          <w:pStyle w:val="Stopka"/>
          <w:jc w:val="center"/>
        </w:pPr>
        <w:r>
          <w:t xml:space="preserve">- </w:t>
        </w:r>
        <w:r>
          <w:fldChar w:fldCharType="begin"/>
        </w:r>
        <w:r>
          <w:instrText>PAGE   \* MERGEFORMAT</w:instrText>
        </w:r>
        <w:r>
          <w:fldChar w:fldCharType="separate"/>
        </w:r>
        <w:r>
          <w:t>2</w:t>
        </w:r>
        <w:r>
          <w:fldChar w:fldCharType="end"/>
        </w:r>
        <w:r>
          <w:t xml:space="preserve"> -</w:t>
        </w:r>
      </w:p>
    </w:sdtContent>
  </w:sdt>
  <w:p w14:paraId="65028744" w14:textId="77777777" w:rsidR="00726330" w:rsidRDefault="0072633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9941" w14:textId="77777777" w:rsidR="00726330" w:rsidRDefault="00414720">
    <w:pPr>
      <w:pStyle w:val="Stopka"/>
    </w:pPr>
    <w:r>
      <w:rPr>
        <w:noProof/>
        <w:lang w:eastAsia="pl-PL"/>
      </w:rPr>
      <w:drawing>
        <wp:anchor distT="0" distB="0" distL="114300" distR="114300" simplePos="0" relativeHeight="251657728" behindDoc="1" locked="0" layoutInCell="1" allowOverlap="1" wp14:anchorId="70EC94EF" wp14:editId="3F1A84D8">
          <wp:simplePos x="0" y="0"/>
          <wp:positionH relativeFrom="column">
            <wp:posOffset>-826770</wp:posOffset>
          </wp:positionH>
          <wp:positionV relativeFrom="paragraph">
            <wp:posOffset>-459740</wp:posOffset>
          </wp:positionV>
          <wp:extent cx="7564755" cy="1068705"/>
          <wp:effectExtent l="0" t="0" r="0" b="0"/>
          <wp:wrapNone/>
          <wp:docPr id="6" name="Obraz 6" descr="papier firmowy nowe logo ogoln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pier firmowy nowe logo ogolny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63CA1" w14:textId="77777777" w:rsidR="00FB0A40" w:rsidRDefault="00FB0A40" w:rsidP="0086331F">
      <w:pPr>
        <w:spacing w:after="0" w:line="240" w:lineRule="auto"/>
      </w:pPr>
      <w:r>
        <w:separator/>
      </w:r>
    </w:p>
  </w:footnote>
  <w:footnote w:type="continuationSeparator" w:id="0">
    <w:p w14:paraId="5D5B7B9A" w14:textId="77777777" w:rsidR="00FB0A40" w:rsidRDefault="00FB0A40" w:rsidP="00863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20D5" w14:textId="77777777" w:rsidR="00726330" w:rsidRPr="00D070CB" w:rsidRDefault="00414720">
    <w:pPr>
      <w:pStyle w:val="Nagwek"/>
    </w:pPr>
    <w:r>
      <w:rPr>
        <w:noProof/>
        <w:lang w:eastAsia="pl-PL"/>
      </w:rPr>
      <w:drawing>
        <wp:anchor distT="0" distB="0" distL="114300" distR="114300" simplePos="0" relativeHeight="251656704" behindDoc="1" locked="0" layoutInCell="1" allowOverlap="1" wp14:anchorId="67B1DA63" wp14:editId="2D13F00B">
          <wp:simplePos x="0" y="0"/>
          <wp:positionH relativeFrom="column">
            <wp:posOffset>-835025</wp:posOffset>
          </wp:positionH>
          <wp:positionV relativeFrom="paragraph">
            <wp:posOffset>-447040</wp:posOffset>
          </wp:positionV>
          <wp:extent cx="7564755" cy="1068705"/>
          <wp:effectExtent l="0" t="0" r="0" b="0"/>
          <wp:wrapNone/>
          <wp:docPr id="5" name="Obraz 5" descr="papier firmowy nowe logo ogoln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ier firmowy nowe logo ogoln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D2C"/>
    <w:multiLevelType w:val="hybridMultilevel"/>
    <w:tmpl w:val="5D285F40"/>
    <w:lvl w:ilvl="0" w:tplc="C4A22C3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9C86419"/>
    <w:multiLevelType w:val="multilevel"/>
    <w:tmpl w:val="E39A42C6"/>
    <w:lvl w:ilvl="0">
      <w:start w:val="3"/>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9A6343"/>
    <w:multiLevelType w:val="hybridMultilevel"/>
    <w:tmpl w:val="084A4F5C"/>
    <w:lvl w:ilvl="0" w:tplc="15DE3BCE">
      <w:start w:val="1"/>
      <w:numFmt w:val="lowerLetter"/>
      <w:lvlText w:val="%1)"/>
      <w:lvlJc w:val="left"/>
      <w:pPr>
        <w:ind w:left="3402" w:hanging="360"/>
      </w:pPr>
      <w:rPr>
        <w:rFonts w:ascii="Verdana" w:eastAsia="MS Mincho" w:hAnsi="Verdana" w:cs="Arial"/>
      </w:rPr>
    </w:lvl>
    <w:lvl w:ilvl="1" w:tplc="04150003">
      <w:start w:val="1"/>
      <w:numFmt w:val="bullet"/>
      <w:lvlText w:val="o"/>
      <w:lvlJc w:val="left"/>
      <w:pPr>
        <w:ind w:left="4122" w:hanging="360"/>
      </w:pPr>
      <w:rPr>
        <w:rFonts w:ascii="Courier New" w:hAnsi="Courier New" w:cs="Courier New" w:hint="default"/>
      </w:rPr>
    </w:lvl>
    <w:lvl w:ilvl="2" w:tplc="04150005" w:tentative="1">
      <w:start w:val="1"/>
      <w:numFmt w:val="bullet"/>
      <w:lvlText w:val=""/>
      <w:lvlJc w:val="left"/>
      <w:pPr>
        <w:ind w:left="4842" w:hanging="360"/>
      </w:pPr>
      <w:rPr>
        <w:rFonts w:ascii="Wingdings" w:hAnsi="Wingdings" w:hint="default"/>
      </w:rPr>
    </w:lvl>
    <w:lvl w:ilvl="3" w:tplc="04150001" w:tentative="1">
      <w:start w:val="1"/>
      <w:numFmt w:val="bullet"/>
      <w:lvlText w:val=""/>
      <w:lvlJc w:val="left"/>
      <w:pPr>
        <w:ind w:left="5562" w:hanging="360"/>
      </w:pPr>
      <w:rPr>
        <w:rFonts w:ascii="Symbol" w:hAnsi="Symbol" w:hint="default"/>
      </w:rPr>
    </w:lvl>
    <w:lvl w:ilvl="4" w:tplc="04150003" w:tentative="1">
      <w:start w:val="1"/>
      <w:numFmt w:val="bullet"/>
      <w:lvlText w:val="o"/>
      <w:lvlJc w:val="left"/>
      <w:pPr>
        <w:ind w:left="6282" w:hanging="360"/>
      </w:pPr>
      <w:rPr>
        <w:rFonts w:ascii="Courier New" w:hAnsi="Courier New" w:cs="Courier New" w:hint="default"/>
      </w:rPr>
    </w:lvl>
    <w:lvl w:ilvl="5" w:tplc="04150005" w:tentative="1">
      <w:start w:val="1"/>
      <w:numFmt w:val="bullet"/>
      <w:lvlText w:val=""/>
      <w:lvlJc w:val="left"/>
      <w:pPr>
        <w:ind w:left="7002" w:hanging="360"/>
      </w:pPr>
      <w:rPr>
        <w:rFonts w:ascii="Wingdings" w:hAnsi="Wingdings" w:hint="default"/>
      </w:rPr>
    </w:lvl>
    <w:lvl w:ilvl="6" w:tplc="04150001" w:tentative="1">
      <w:start w:val="1"/>
      <w:numFmt w:val="bullet"/>
      <w:lvlText w:val=""/>
      <w:lvlJc w:val="left"/>
      <w:pPr>
        <w:ind w:left="7722" w:hanging="360"/>
      </w:pPr>
      <w:rPr>
        <w:rFonts w:ascii="Symbol" w:hAnsi="Symbol" w:hint="default"/>
      </w:rPr>
    </w:lvl>
    <w:lvl w:ilvl="7" w:tplc="04150003" w:tentative="1">
      <w:start w:val="1"/>
      <w:numFmt w:val="bullet"/>
      <w:lvlText w:val="o"/>
      <w:lvlJc w:val="left"/>
      <w:pPr>
        <w:ind w:left="8442" w:hanging="360"/>
      </w:pPr>
      <w:rPr>
        <w:rFonts w:ascii="Courier New" w:hAnsi="Courier New" w:cs="Courier New" w:hint="default"/>
      </w:rPr>
    </w:lvl>
    <w:lvl w:ilvl="8" w:tplc="04150005" w:tentative="1">
      <w:start w:val="1"/>
      <w:numFmt w:val="bullet"/>
      <w:lvlText w:val=""/>
      <w:lvlJc w:val="left"/>
      <w:pPr>
        <w:ind w:left="9162" w:hanging="360"/>
      </w:pPr>
      <w:rPr>
        <w:rFonts w:ascii="Wingdings" w:hAnsi="Wingdings" w:hint="default"/>
      </w:rPr>
    </w:lvl>
  </w:abstractNum>
  <w:abstractNum w:abstractNumId="3" w15:restartNumberingAfterBreak="0">
    <w:nsid w:val="0C00020C"/>
    <w:multiLevelType w:val="multilevel"/>
    <w:tmpl w:val="583A4528"/>
    <w:lvl w:ilvl="0">
      <w:start w:val="4"/>
      <w:numFmt w:val="decimal"/>
      <w:lvlText w:val="%1."/>
      <w:lvlJc w:val="left"/>
      <w:pPr>
        <w:ind w:left="408" w:hanging="408"/>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4222EB"/>
    <w:multiLevelType w:val="hybridMultilevel"/>
    <w:tmpl w:val="0672AB56"/>
    <w:lvl w:ilvl="0" w:tplc="7FB24366">
      <w:start w:val="1"/>
      <w:numFmt w:val="decimal"/>
      <w:lvlText w:val="%1)"/>
      <w:lvlJc w:val="left"/>
      <w:pPr>
        <w:ind w:left="967" w:hanging="40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5D67056"/>
    <w:multiLevelType w:val="hybridMultilevel"/>
    <w:tmpl w:val="4912C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6E0D97"/>
    <w:multiLevelType w:val="hybridMultilevel"/>
    <w:tmpl w:val="BC22167C"/>
    <w:lvl w:ilvl="0" w:tplc="68C61102">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4D2204"/>
    <w:multiLevelType w:val="hybridMultilevel"/>
    <w:tmpl w:val="8C9CCF6C"/>
    <w:lvl w:ilvl="0" w:tplc="1EC8623C">
      <w:start w:val="1"/>
      <w:numFmt w:val="decimal"/>
      <w:lvlText w:val="%1)"/>
      <w:lvlJc w:val="left"/>
      <w:pPr>
        <w:ind w:left="795" w:hanging="360"/>
      </w:pPr>
      <w:rPr>
        <w:rFonts w:ascii="Verdana" w:eastAsia="Calibri" w:hAnsi="Verdana" w:cs="Arial"/>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15:restartNumberingAfterBreak="0">
    <w:nsid w:val="2A011CD3"/>
    <w:multiLevelType w:val="hybridMultilevel"/>
    <w:tmpl w:val="174E6F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2922BE"/>
    <w:multiLevelType w:val="hybridMultilevel"/>
    <w:tmpl w:val="003A0232"/>
    <w:lvl w:ilvl="0" w:tplc="0EA40ED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329E0318"/>
    <w:multiLevelType w:val="hybridMultilevel"/>
    <w:tmpl w:val="3CB0A10A"/>
    <w:lvl w:ilvl="0" w:tplc="04150011">
      <w:start w:val="1"/>
      <w:numFmt w:val="decimal"/>
      <w:lvlText w:val="%1)"/>
      <w:lvlJc w:val="left"/>
      <w:pPr>
        <w:ind w:left="1866" w:hanging="360"/>
      </w:pPr>
      <w:rPr>
        <w:rFonts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1" w15:restartNumberingAfterBreak="0">
    <w:nsid w:val="43991754"/>
    <w:multiLevelType w:val="hybridMultilevel"/>
    <w:tmpl w:val="F1B65BAA"/>
    <w:lvl w:ilvl="0" w:tplc="D4C890B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4D4878FE"/>
    <w:multiLevelType w:val="multilevel"/>
    <w:tmpl w:val="F43A1144"/>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ECF2FB8"/>
    <w:multiLevelType w:val="hybridMultilevel"/>
    <w:tmpl w:val="ABB021A8"/>
    <w:lvl w:ilvl="0" w:tplc="7D82873C">
      <w:start w:val="1"/>
      <w:numFmt w:val="decimal"/>
      <w:lvlText w:val="%1)"/>
      <w:lvlJc w:val="left"/>
      <w:pPr>
        <w:ind w:left="784" w:hanging="444"/>
      </w:pPr>
      <w:rPr>
        <w:rFonts w:hint="default"/>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4" w15:restartNumberingAfterBreak="0">
    <w:nsid w:val="51503915"/>
    <w:multiLevelType w:val="hybridMultilevel"/>
    <w:tmpl w:val="8E70C2C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2078A6"/>
    <w:multiLevelType w:val="hybridMultilevel"/>
    <w:tmpl w:val="B4689922"/>
    <w:lvl w:ilvl="0" w:tplc="188ACB9C">
      <w:start w:val="2"/>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1A0FF0"/>
    <w:multiLevelType w:val="hybridMultilevel"/>
    <w:tmpl w:val="470A9BEC"/>
    <w:lvl w:ilvl="0" w:tplc="90C0AB0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7" w15:restartNumberingAfterBreak="0">
    <w:nsid w:val="593F075F"/>
    <w:multiLevelType w:val="hybridMultilevel"/>
    <w:tmpl w:val="CC406DA4"/>
    <w:lvl w:ilvl="0" w:tplc="7D3603A2">
      <w:start w:val="1"/>
      <w:numFmt w:val="decimal"/>
      <w:lvlText w:val="%1)"/>
      <w:lvlJc w:val="left"/>
      <w:pPr>
        <w:tabs>
          <w:tab w:val="num" w:pos="700"/>
        </w:tabs>
        <w:ind w:left="70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0514C0"/>
    <w:multiLevelType w:val="multilevel"/>
    <w:tmpl w:val="71567A44"/>
    <w:lvl w:ilvl="0">
      <w:start w:val="1"/>
      <w:numFmt w:val="decimal"/>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020" w:hanging="340"/>
      </w:pPr>
      <w:rPr>
        <w:rFonts w:hint="default"/>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19" w15:restartNumberingAfterBreak="0">
    <w:nsid w:val="63A16EFB"/>
    <w:multiLevelType w:val="hybridMultilevel"/>
    <w:tmpl w:val="E2042E64"/>
    <w:lvl w:ilvl="0" w:tplc="0AA01A60">
      <w:start w:val="1"/>
      <w:numFmt w:val="decimal"/>
      <w:lvlText w:val="%1)"/>
      <w:lvlJc w:val="left"/>
      <w:pPr>
        <w:tabs>
          <w:tab w:val="num" w:pos="340"/>
        </w:tabs>
        <w:ind w:left="340" w:hanging="34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F63D2A"/>
    <w:multiLevelType w:val="multilevel"/>
    <w:tmpl w:val="03E23910"/>
    <w:lvl w:ilvl="0">
      <w:start w:val="6"/>
      <w:numFmt w:val="decimal"/>
      <w:lvlText w:val="%1."/>
      <w:lvlJc w:val="left"/>
      <w:pPr>
        <w:ind w:left="540" w:hanging="540"/>
      </w:pPr>
      <w:rPr>
        <w:rFonts w:hint="default"/>
      </w:rPr>
    </w:lvl>
    <w:lvl w:ilvl="1">
      <w:start w:val="1"/>
      <w:numFmt w:val="decimal"/>
      <w:lvlText w:val="%1.%2."/>
      <w:lvlJc w:val="left"/>
      <w:pPr>
        <w:ind w:left="1247" w:hanging="680"/>
      </w:pPr>
      <w:rPr>
        <w:rFonts w:ascii="Verdana" w:hAnsi="Verdana"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1" w15:restartNumberingAfterBreak="0">
    <w:nsid w:val="6CC17C09"/>
    <w:multiLevelType w:val="hybridMultilevel"/>
    <w:tmpl w:val="09320C1E"/>
    <w:lvl w:ilvl="0" w:tplc="6B9CBA90">
      <w:start w:val="1"/>
      <w:numFmt w:val="lowerLetter"/>
      <w:lvlText w:val="%1)"/>
      <w:lvlJc w:val="left"/>
      <w:pPr>
        <w:ind w:left="1155" w:hanging="360"/>
      </w:pPr>
      <w:rPr>
        <w:rFonts w:hint="default"/>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2" w15:restartNumberingAfterBreak="0">
    <w:nsid w:val="6D965313"/>
    <w:multiLevelType w:val="hybridMultilevel"/>
    <w:tmpl w:val="E2042E64"/>
    <w:lvl w:ilvl="0" w:tplc="0AA01A60">
      <w:start w:val="1"/>
      <w:numFmt w:val="decimal"/>
      <w:lvlText w:val="%1)"/>
      <w:lvlJc w:val="left"/>
      <w:pPr>
        <w:tabs>
          <w:tab w:val="num" w:pos="340"/>
        </w:tabs>
        <w:ind w:left="340" w:hanging="34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3067CE"/>
    <w:multiLevelType w:val="hybridMultilevel"/>
    <w:tmpl w:val="DE98EE1C"/>
    <w:lvl w:ilvl="0" w:tplc="04150011">
      <w:start w:val="1"/>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4" w15:restartNumberingAfterBreak="0">
    <w:nsid w:val="7AF86248"/>
    <w:multiLevelType w:val="multilevel"/>
    <w:tmpl w:val="1DBE56C0"/>
    <w:lvl w:ilvl="0">
      <w:start w:val="6"/>
      <w:numFmt w:val="decimal"/>
      <w:lvlText w:val="%1."/>
      <w:lvlJc w:val="left"/>
      <w:pPr>
        <w:ind w:left="540" w:hanging="540"/>
      </w:pPr>
      <w:rPr>
        <w:rFonts w:hint="default"/>
      </w:rPr>
    </w:lvl>
    <w:lvl w:ilvl="1">
      <w:start w:val="10"/>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5" w15:restartNumberingAfterBreak="0">
    <w:nsid w:val="7BBB0B45"/>
    <w:multiLevelType w:val="hybridMultilevel"/>
    <w:tmpl w:val="120C97D6"/>
    <w:lvl w:ilvl="0" w:tplc="BCAA4A34">
      <w:start w:val="1"/>
      <w:numFmt w:val="decimal"/>
      <w:lvlText w:val="%1)"/>
      <w:lvlJc w:val="left"/>
      <w:pPr>
        <w:ind w:left="1932" w:hanging="360"/>
      </w:pPr>
      <w:rPr>
        <w:rFonts w:hint="default"/>
      </w:r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26" w15:restartNumberingAfterBreak="0">
    <w:nsid w:val="7CEC45EC"/>
    <w:multiLevelType w:val="hybridMultilevel"/>
    <w:tmpl w:val="3EE8DB4A"/>
    <w:lvl w:ilvl="0" w:tplc="D988C2D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6"/>
  </w:num>
  <w:num w:numId="3">
    <w:abstractNumId w:val="19"/>
  </w:num>
  <w:num w:numId="4">
    <w:abstractNumId w:val="14"/>
  </w:num>
  <w:num w:numId="5">
    <w:abstractNumId w:val="8"/>
  </w:num>
  <w:num w:numId="6">
    <w:abstractNumId w:val="5"/>
  </w:num>
  <w:num w:numId="7">
    <w:abstractNumId w:val="6"/>
  </w:num>
  <w:num w:numId="8">
    <w:abstractNumId w:val="15"/>
  </w:num>
  <w:num w:numId="9">
    <w:abstractNumId w:val="0"/>
  </w:num>
  <w:num w:numId="10">
    <w:abstractNumId w:val="17"/>
  </w:num>
  <w:num w:numId="11">
    <w:abstractNumId w:val="16"/>
  </w:num>
  <w:num w:numId="12">
    <w:abstractNumId w:val="21"/>
  </w:num>
  <w:num w:numId="13">
    <w:abstractNumId w:val="10"/>
  </w:num>
  <w:num w:numId="14">
    <w:abstractNumId w:val="25"/>
  </w:num>
  <w:num w:numId="15">
    <w:abstractNumId w:val="2"/>
  </w:num>
  <w:num w:numId="16">
    <w:abstractNumId w:val="18"/>
  </w:num>
  <w:num w:numId="17">
    <w:abstractNumId w:val="23"/>
  </w:num>
  <w:num w:numId="18">
    <w:abstractNumId w:val="12"/>
  </w:num>
  <w:num w:numId="19">
    <w:abstractNumId w:val="1"/>
  </w:num>
  <w:num w:numId="20">
    <w:abstractNumId w:val="3"/>
  </w:num>
  <w:num w:numId="21">
    <w:abstractNumId w:val="1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0"/>
  </w:num>
  <w:num w:numId="25">
    <w:abstractNumId w:val="13"/>
  </w:num>
  <w:num w:numId="26">
    <w:abstractNumId w:val="9"/>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34"/>
    <w:rsid w:val="00053CD6"/>
    <w:rsid w:val="00085AE6"/>
    <w:rsid w:val="000D1033"/>
    <w:rsid w:val="000E6EDA"/>
    <w:rsid w:val="00147200"/>
    <w:rsid w:val="00172AC9"/>
    <w:rsid w:val="001A226B"/>
    <w:rsid w:val="001C6A53"/>
    <w:rsid w:val="00205E34"/>
    <w:rsid w:val="002547DE"/>
    <w:rsid w:val="00267453"/>
    <w:rsid w:val="0027223A"/>
    <w:rsid w:val="0028229F"/>
    <w:rsid w:val="00297051"/>
    <w:rsid w:val="002A0CA7"/>
    <w:rsid w:val="002D4AC8"/>
    <w:rsid w:val="002E4242"/>
    <w:rsid w:val="003014D9"/>
    <w:rsid w:val="00377A1F"/>
    <w:rsid w:val="003C10BA"/>
    <w:rsid w:val="003C7D30"/>
    <w:rsid w:val="003F1C64"/>
    <w:rsid w:val="00414720"/>
    <w:rsid w:val="00433126"/>
    <w:rsid w:val="00436B8E"/>
    <w:rsid w:val="00490A98"/>
    <w:rsid w:val="004944AF"/>
    <w:rsid w:val="005169F9"/>
    <w:rsid w:val="00532603"/>
    <w:rsid w:val="00532C2A"/>
    <w:rsid w:val="0055293F"/>
    <w:rsid w:val="005578BF"/>
    <w:rsid w:val="00625FB7"/>
    <w:rsid w:val="00627B23"/>
    <w:rsid w:val="00630206"/>
    <w:rsid w:val="00634AC4"/>
    <w:rsid w:val="00634EB0"/>
    <w:rsid w:val="00655BE3"/>
    <w:rsid w:val="00682ACC"/>
    <w:rsid w:val="0069211D"/>
    <w:rsid w:val="00695ECC"/>
    <w:rsid w:val="00715C26"/>
    <w:rsid w:val="00726330"/>
    <w:rsid w:val="00744BD2"/>
    <w:rsid w:val="00747ED2"/>
    <w:rsid w:val="007545ED"/>
    <w:rsid w:val="007A609C"/>
    <w:rsid w:val="007C4D3F"/>
    <w:rsid w:val="007D0315"/>
    <w:rsid w:val="007E7961"/>
    <w:rsid w:val="0080731C"/>
    <w:rsid w:val="008076B8"/>
    <w:rsid w:val="0081548E"/>
    <w:rsid w:val="00851AFF"/>
    <w:rsid w:val="0086331F"/>
    <w:rsid w:val="008974A6"/>
    <w:rsid w:val="008D4EC5"/>
    <w:rsid w:val="009249AA"/>
    <w:rsid w:val="009343C4"/>
    <w:rsid w:val="00967834"/>
    <w:rsid w:val="00973D6C"/>
    <w:rsid w:val="009956A2"/>
    <w:rsid w:val="009C2B5C"/>
    <w:rsid w:val="009D5F06"/>
    <w:rsid w:val="00A04CFC"/>
    <w:rsid w:val="00A85B76"/>
    <w:rsid w:val="00AB312B"/>
    <w:rsid w:val="00B21381"/>
    <w:rsid w:val="00B3224F"/>
    <w:rsid w:val="00B72AB8"/>
    <w:rsid w:val="00B80E79"/>
    <w:rsid w:val="00B90D05"/>
    <w:rsid w:val="00BD0E82"/>
    <w:rsid w:val="00C26669"/>
    <w:rsid w:val="00C50DC1"/>
    <w:rsid w:val="00C60D5B"/>
    <w:rsid w:val="00CA5DF2"/>
    <w:rsid w:val="00CB2923"/>
    <w:rsid w:val="00CB4824"/>
    <w:rsid w:val="00CC09F1"/>
    <w:rsid w:val="00CC54CE"/>
    <w:rsid w:val="00CC618C"/>
    <w:rsid w:val="00CF75FF"/>
    <w:rsid w:val="00D070CB"/>
    <w:rsid w:val="00D60338"/>
    <w:rsid w:val="00D61C91"/>
    <w:rsid w:val="00DB70B1"/>
    <w:rsid w:val="00DD6E0A"/>
    <w:rsid w:val="00DF142E"/>
    <w:rsid w:val="00E16F21"/>
    <w:rsid w:val="00E31A1B"/>
    <w:rsid w:val="00E81440"/>
    <w:rsid w:val="00EF2A44"/>
    <w:rsid w:val="00EF4E65"/>
    <w:rsid w:val="00F12B86"/>
    <w:rsid w:val="00F2301B"/>
    <w:rsid w:val="00F4690E"/>
    <w:rsid w:val="00FA6436"/>
    <w:rsid w:val="00FB0A40"/>
    <w:rsid w:val="00FB4C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8C41DB"/>
  <w15:chartTrackingRefBased/>
  <w15:docId w15:val="{71E96A12-FB53-4147-B320-BD9E9D1A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4E65"/>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05E3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05E34"/>
    <w:rPr>
      <w:rFonts w:ascii="Tahoma" w:hAnsi="Tahoma" w:cs="Tahoma"/>
      <w:sz w:val="16"/>
      <w:szCs w:val="16"/>
    </w:rPr>
  </w:style>
  <w:style w:type="paragraph" w:styleId="Nagwek">
    <w:name w:val="header"/>
    <w:basedOn w:val="Normalny"/>
    <w:link w:val="NagwekZnak"/>
    <w:uiPriority w:val="99"/>
    <w:unhideWhenUsed/>
    <w:rsid w:val="008633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331F"/>
  </w:style>
  <w:style w:type="paragraph" w:styleId="Stopka">
    <w:name w:val="footer"/>
    <w:basedOn w:val="Normalny"/>
    <w:link w:val="StopkaZnak"/>
    <w:uiPriority w:val="99"/>
    <w:unhideWhenUsed/>
    <w:rsid w:val="008633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331F"/>
  </w:style>
  <w:style w:type="paragraph" w:styleId="Bezodstpw">
    <w:name w:val="No Spacing"/>
    <w:link w:val="BezodstpwZnak"/>
    <w:uiPriority w:val="1"/>
    <w:qFormat/>
    <w:rsid w:val="00C60D5B"/>
    <w:rPr>
      <w:rFonts w:eastAsia="Times New Roman"/>
      <w:sz w:val="22"/>
      <w:szCs w:val="22"/>
      <w:lang w:eastAsia="en-US"/>
    </w:rPr>
  </w:style>
  <w:style w:type="character" w:customStyle="1" w:styleId="BezodstpwZnak">
    <w:name w:val="Bez odstępów Znak"/>
    <w:link w:val="Bezodstpw"/>
    <w:uiPriority w:val="1"/>
    <w:rsid w:val="00C60D5B"/>
    <w:rPr>
      <w:rFonts w:eastAsia="Times New Roman"/>
      <w:sz w:val="22"/>
      <w:szCs w:val="22"/>
      <w:lang w:val="pl-PL" w:eastAsia="en-US" w:bidi="ar-SA"/>
    </w:rPr>
  </w:style>
  <w:style w:type="paragraph" w:styleId="Akapitzlist">
    <w:name w:val="List Paragraph"/>
    <w:basedOn w:val="Normalny"/>
    <w:uiPriority w:val="34"/>
    <w:qFormat/>
    <w:rsid w:val="007D0315"/>
    <w:pPr>
      <w:spacing w:after="0" w:line="240" w:lineRule="auto"/>
      <w:ind w:left="720"/>
      <w:contextualSpacing/>
    </w:pPr>
    <w:rPr>
      <w:rFonts w:ascii="Arial" w:eastAsia="Times New Roman" w:hAnsi="Arial"/>
      <w:sz w:val="24"/>
      <w:szCs w:val="24"/>
      <w:lang w:eastAsia="pl-PL"/>
    </w:rPr>
  </w:style>
  <w:style w:type="paragraph" w:customStyle="1" w:styleId="Default">
    <w:name w:val="Default"/>
    <w:basedOn w:val="Normalny"/>
    <w:rsid w:val="007D0315"/>
    <w:pPr>
      <w:autoSpaceDE w:val="0"/>
      <w:autoSpaceDN w:val="0"/>
      <w:spacing w:after="0" w:line="240" w:lineRule="auto"/>
    </w:pPr>
    <w:rPr>
      <w:rFonts w:ascii="Times New Roman" w:hAnsi="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13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Props1.xml><?xml version="1.0" encoding="utf-8"?>
<ds:datastoreItem xmlns:ds="http://schemas.openxmlformats.org/officeDocument/2006/customXml" ds:itemID="{68A26DBA-C4BD-4EEC-9692-46126D08918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5014</Words>
  <Characters>30084</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Kędziora Roman</dc:creator>
  <cp:keywords>#Kategoria: [Wewnętrzne/Nie zawiera danych osobowych]# </cp:keywords>
  <cp:lastModifiedBy>Kędziora Roman</cp:lastModifiedBy>
  <cp:revision>4</cp:revision>
  <dcterms:created xsi:type="dcterms:W3CDTF">2023-02-22T13:30:00Z</dcterms:created>
  <dcterms:modified xsi:type="dcterms:W3CDTF">2023-02-27T12:01:00Z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01c529a7-a4c9-4d3a-b2b2-64939c4aabd4</vt:lpwstr>
  </property>
  <property fmtid="{D5CDD505-2E9C-101B-9397-08002B2CF9AE}" pid="3" name="bjSaver">
    <vt:lpwstr>hWFw/nYdg5+QdAggfUi84MkcEkRrrmgT</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