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ACD7" w14:textId="77777777" w:rsidR="004A366A" w:rsidRPr="003E0CDD" w:rsidRDefault="004A366A" w:rsidP="00CA5261">
      <w:pPr>
        <w:spacing w:after="120" w:line="360" w:lineRule="auto"/>
        <w:jc w:val="both"/>
        <w:rPr>
          <w:rFonts w:ascii="Verdana" w:hAnsi="Verdana"/>
          <w:i/>
          <w:iCs/>
          <w:sz w:val="16"/>
          <w:szCs w:val="16"/>
          <w:lang w:val="en-GB"/>
        </w:rPr>
      </w:pPr>
    </w:p>
    <w:p w14:paraId="504E3CDC" w14:textId="77777777" w:rsidR="004A366A" w:rsidRPr="005128EB" w:rsidRDefault="004A366A" w:rsidP="004A366A">
      <w:pPr>
        <w:spacing w:after="0" w:line="360" w:lineRule="auto"/>
        <w:jc w:val="center"/>
        <w:rPr>
          <w:rFonts w:ascii="Verdana" w:hAnsi="Verdana" w:cs="Arial"/>
          <w:sz w:val="20"/>
          <w:szCs w:val="20"/>
          <w:lang w:val="en-GB"/>
        </w:rPr>
      </w:pPr>
      <w:bookmarkStart w:id="0" w:name="_Hlk215240362"/>
      <w:r w:rsidRPr="005128EB">
        <w:rPr>
          <w:rFonts w:ascii="Verdana" w:hAnsi="Verdana" w:cs="Arial"/>
          <w:sz w:val="20"/>
          <w:szCs w:val="20"/>
          <w:lang w:val="en-GB"/>
        </w:rPr>
        <w:t>Resolution No. 496/2023</w:t>
      </w:r>
    </w:p>
    <w:p w14:paraId="6481A70D" w14:textId="77777777" w:rsidR="004A366A" w:rsidRPr="005128EB" w:rsidRDefault="004A366A" w:rsidP="004A366A">
      <w:pPr>
        <w:spacing w:after="0" w:line="360" w:lineRule="auto"/>
        <w:jc w:val="center"/>
        <w:rPr>
          <w:rFonts w:ascii="Verdana" w:hAnsi="Verdana" w:cs="Arial"/>
          <w:sz w:val="20"/>
          <w:szCs w:val="20"/>
          <w:lang w:val="en-GB"/>
        </w:rPr>
      </w:pPr>
      <w:r w:rsidRPr="005128EB">
        <w:rPr>
          <w:rFonts w:ascii="Verdana" w:hAnsi="Verdana" w:cs="Arial"/>
          <w:sz w:val="20"/>
          <w:szCs w:val="20"/>
          <w:lang w:val="en-GB"/>
        </w:rPr>
        <w:t>of the Warsaw Stock Exchange Management Board</w:t>
      </w:r>
    </w:p>
    <w:p w14:paraId="5CF28379" w14:textId="02AFF5A2" w:rsidR="004A366A" w:rsidRPr="005128EB" w:rsidRDefault="004A366A" w:rsidP="004A366A">
      <w:pPr>
        <w:spacing w:after="120" w:line="360" w:lineRule="auto"/>
        <w:jc w:val="center"/>
        <w:rPr>
          <w:rFonts w:ascii="Verdana" w:hAnsi="Verdana" w:cs="Arial"/>
          <w:b/>
          <w:sz w:val="20"/>
          <w:szCs w:val="20"/>
          <w:lang w:val="en-GB"/>
        </w:rPr>
      </w:pPr>
      <w:r w:rsidRPr="005128EB">
        <w:rPr>
          <w:rFonts w:ascii="Verdana" w:hAnsi="Verdana" w:cs="Arial"/>
          <w:sz w:val="20"/>
          <w:szCs w:val="20"/>
          <w:lang w:val="en-GB"/>
        </w:rPr>
        <w:t xml:space="preserve">dated 1 June 2023 </w:t>
      </w:r>
      <w:r w:rsidR="00D31911" w:rsidRPr="005128EB">
        <w:rPr>
          <w:rFonts w:ascii="Verdana" w:hAnsi="Verdana" w:cs="Arial"/>
          <w:sz w:val="20"/>
          <w:szCs w:val="20"/>
          <w:lang w:val="en-GB"/>
        </w:rPr>
        <w:t>(as amended)</w:t>
      </w:r>
    </w:p>
    <w:p w14:paraId="3D82EB3E" w14:textId="757F0BDE" w:rsidR="003D5DFC" w:rsidRPr="005128EB" w:rsidRDefault="004A366A" w:rsidP="00312A25">
      <w:pPr>
        <w:spacing w:after="120" w:line="360" w:lineRule="auto"/>
        <w:jc w:val="center"/>
        <w:rPr>
          <w:rFonts w:ascii="Verdana" w:hAnsi="Verdana" w:cs="Arial"/>
          <w:sz w:val="20"/>
          <w:szCs w:val="20"/>
          <w:lang w:val="en-GB"/>
        </w:rPr>
      </w:pPr>
      <w:r w:rsidRPr="005128EB">
        <w:rPr>
          <w:rFonts w:ascii="Verdana" w:hAnsi="Verdana" w:cs="Arial"/>
          <w:sz w:val="20"/>
          <w:szCs w:val="20"/>
          <w:lang w:val="en-GB"/>
        </w:rPr>
        <w:t>concerning the GPW WATS Migration Support Programme</w:t>
      </w:r>
    </w:p>
    <w:bookmarkEnd w:id="0"/>
    <w:p w14:paraId="01E18E51" w14:textId="6B3E1543" w:rsidR="003D5DFC" w:rsidRPr="005128EB" w:rsidRDefault="003D5DFC" w:rsidP="004A366A">
      <w:pPr>
        <w:spacing w:after="120" w:line="360" w:lineRule="auto"/>
        <w:jc w:val="center"/>
        <w:rPr>
          <w:rFonts w:ascii="Verdana" w:hAnsi="Verdana" w:cs="Arial"/>
          <w:b/>
          <w:bCs/>
          <w:sz w:val="20"/>
          <w:szCs w:val="20"/>
          <w:lang w:val="en-GB"/>
        </w:rPr>
      </w:pPr>
      <w:r w:rsidRPr="005128EB">
        <w:rPr>
          <w:rFonts w:ascii="Verdana" w:hAnsi="Verdana" w:cs="Arial"/>
          <w:b/>
          <w:bCs/>
          <w:sz w:val="20"/>
          <w:szCs w:val="20"/>
          <w:lang w:val="en-GB"/>
        </w:rPr>
        <w:t>(</w:t>
      </w:r>
      <w:bookmarkStart w:id="1" w:name="_Hlk215240464"/>
      <w:r w:rsidRPr="005128EB">
        <w:rPr>
          <w:rFonts w:ascii="Verdana" w:hAnsi="Verdana" w:cs="Arial"/>
          <w:b/>
          <w:bCs/>
          <w:sz w:val="20"/>
          <w:szCs w:val="20"/>
          <w:lang w:val="en-GB"/>
        </w:rPr>
        <w:t xml:space="preserve">consolidated text as at 1 </w:t>
      </w:r>
      <w:bookmarkEnd w:id="1"/>
      <w:r w:rsidR="00005BC5" w:rsidRPr="005128EB">
        <w:rPr>
          <w:rFonts w:ascii="Verdana" w:hAnsi="Verdana" w:cs="Arial"/>
          <w:b/>
          <w:bCs/>
          <w:sz w:val="20"/>
          <w:szCs w:val="20"/>
          <w:lang w:val="en-GB"/>
        </w:rPr>
        <w:t>July 2026</w:t>
      </w:r>
      <w:r w:rsidRPr="005128EB">
        <w:rPr>
          <w:rFonts w:ascii="Verdana" w:hAnsi="Verdana" w:cs="Arial"/>
          <w:b/>
          <w:bCs/>
          <w:sz w:val="20"/>
          <w:szCs w:val="20"/>
          <w:lang w:val="en-GB"/>
        </w:rPr>
        <w:t>)</w:t>
      </w:r>
    </w:p>
    <w:p w14:paraId="54A5818D" w14:textId="6362BE30" w:rsidR="004A366A" w:rsidRPr="005128EB" w:rsidRDefault="004A366A" w:rsidP="004A366A">
      <w:pPr>
        <w:spacing w:after="120" w:line="360" w:lineRule="auto"/>
        <w:jc w:val="center"/>
        <w:rPr>
          <w:rFonts w:ascii="Verdana" w:hAnsi="Verdana" w:cs="Arial"/>
          <w:sz w:val="20"/>
          <w:szCs w:val="20"/>
          <w:lang w:val="en-GB"/>
        </w:rPr>
      </w:pPr>
    </w:p>
    <w:p w14:paraId="542DB93B" w14:textId="77777777" w:rsidR="0098366F" w:rsidRPr="005128EB" w:rsidRDefault="0098366F" w:rsidP="0098366F">
      <w:pPr>
        <w:spacing w:after="480" w:line="360" w:lineRule="auto"/>
        <w:jc w:val="both"/>
        <w:rPr>
          <w:rFonts w:ascii="Verdana" w:hAnsi="Verdana" w:cs="Arial"/>
          <w:sz w:val="20"/>
          <w:szCs w:val="20"/>
          <w:lang w:val="en-GB"/>
        </w:rPr>
      </w:pPr>
      <w:r w:rsidRPr="005128EB">
        <w:rPr>
          <w:rFonts w:ascii="Verdana" w:hAnsi="Verdana" w:cs="Arial"/>
          <w:b/>
          <w:bCs/>
          <w:i/>
          <w:snapToGrid w:val="0"/>
          <w:color w:val="FF0000"/>
          <w:sz w:val="16"/>
          <w:szCs w:val="16"/>
          <w:lang w:val="en-GB"/>
        </w:rPr>
        <w:t>NOTE: Only the Polish version of this document is legally binding. This translation is provided for information only. Every effort has been made to ensure the accuracy of this publication. However, the WSE does not assume any responsibility for any errors or omissions.</w:t>
      </w:r>
    </w:p>
    <w:p w14:paraId="6C67E1A6" w14:textId="77777777" w:rsidR="004A366A" w:rsidRPr="005128EB" w:rsidRDefault="004A366A" w:rsidP="004A366A">
      <w:pPr>
        <w:spacing w:after="0" w:line="360" w:lineRule="auto"/>
        <w:jc w:val="both"/>
        <w:rPr>
          <w:rFonts w:ascii="Verdana" w:hAnsi="Verdana" w:cs="Arial"/>
          <w:sz w:val="20"/>
          <w:szCs w:val="20"/>
          <w:lang w:val="en-GB"/>
        </w:rPr>
      </w:pPr>
    </w:p>
    <w:p w14:paraId="68489EEE" w14:textId="77777777" w:rsidR="004A366A" w:rsidRPr="005128EB" w:rsidRDefault="004A366A" w:rsidP="004A366A">
      <w:pPr>
        <w:spacing w:after="120" w:line="360" w:lineRule="auto"/>
        <w:jc w:val="both"/>
        <w:rPr>
          <w:rFonts w:ascii="Verdana" w:hAnsi="Verdana" w:cs="Arial"/>
          <w:sz w:val="20"/>
          <w:szCs w:val="20"/>
          <w:lang w:val="en-GB"/>
        </w:rPr>
      </w:pPr>
      <w:r w:rsidRPr="005128EB">
        <w:rPr>
          <w:rFonts w:ascii="Verdana" w:hAnsi="Verdana" w:cs="Arial"/>
          <w:sz w:val="20"/>
          <w:szCs w:val="20"/>
          <w:lang w:val="en-GB"/>
        </w:rPr>
        <w:t>Pursuant to Article 20.5 of the Exchange Articles of Association and Article 178 of the Exchange Rules, the Exchange Management Board resolves as follows:</w:t>
      </w:r>
    </w:p>
    <w:p w14:paraId="4505F371" w14:textId="77777777" w:rsidR="004A366A" w:rsidRPr="005128EB" w:rsidRDefault="004A366A" w:rsidP="004A366A">
      <w:pPr>
        <w:spacing w:after="120" w:line="360" w:lineRule="auto"/>
        <w:ind w:left="1080" w:hanging="720"/>
        <w:jc w:val="both"/>
        <w:rPr>
          <w:sz w:val="20"/>
          <w:szCs w:val="20"/>
          <w:lang w:val="en-GB"/>
        </w:rPr>
      </w:pPr>
    </w:p>
    <w:p w14:paraId="10590DDF" w14:textId="77777777" w:rsidR="004A366A" w:rsidRPr="005128EB" w:rsidRDefault="004A366A" w:rsidP="004A366A">
      <w:pPr>
        <w:pStyle w:val="Akapitzlist"/>
        <w:numPr>
          <w:ilvl w:val="0"/>
          <w:numId w:val="22"/>
        </w:numPr>
        <w:spacing w:after="240" w:line="360" w:lineRule="auto"/>
        <w:contextualSpacing w:val="0"/>
        <w:jc w:val="both"/>
        <w:rPr>
          <w:rFonts w:ascii="Verdana" w:hAnsi="Verdana"/>
          <w:sz w:val="20"/>
          <w:szCs w:val="20"/>
          <w:lang w:val="en-GB"/>
        </w:rPr>
      </w:pPr>
      <w:r w:rsidRPr="005128EB">
        <w:rPr>
          <w:rFonts w:ascii="Verdana" w:hAnsi="Verdana"/>
          <w:b/>
          <w:bCs/>
          <w:sz w:val="20"/>
          <w:szCs w:val="20"/>
          <w:lang w:val="en-GB"/>
        </w:rPr>
        <w:t>Establishment of the Migration Support Programme</w:t>
      </w:r>
    </w:p>
    <w:p w14:paraId="4375D2FE" w14:textId="77777777" w:rsidR="004A366A" w:rsidRPr="005128EB" w:rsidRDefault="004A366A" w:rsidP="004A366A">
      <w:pPr>
        <w:spacing w:after="120" w:line="360" w:lineRule="auto"/>
        <w:jc w:val="center"/>
        <w:rPr>
          <w:rFonts w:ascii="Verdana" w:hAnsi="Verdana"/>
          <w:sz w:val="20"/>
          <w:szCs w:val="20"/>
          <w:lang w:val="en-GB"/>
        </w:rPr>
      </w:pPr>
      <w:r w:rsidRPr="005128EB">
        <w:rPr>
          <w:rFonts w:ascii="Verdana" w:hAnsi="Verdana"/>
          <w:sz w:val="20"/>
          <w:szCs w:val="20"/>
          <w:lang w:val="en-GB"/>
        </w:rPr>
        <w:t>§ 1</w:t>
      </w:r>
    </w:p>
    <w:p w14:paraId="1A2C2FD8" w14:textId="77777777"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To the extent and on the terms and conditions set out in this Resolution, the right is established for exchange members to benefit from discounts on exchange fees and other fees charged by the Exchange as referred to in § 5.1 of this Resolution under the Exchange’s GPW WATS Data Centre Migration Support Programme, hereinafter referred to as the “</w:t>
      </w:r>
      <w:r w:rsidRPr="005128EB">
        <w:rPr>
          <w:rFonts w:ascii="Verdana" w:hAnsi="Verdana"/>
          <w:b/>
          <w:bCs/>
          <w:sz w:val="20"/>
          <w:szCs w:val="20"/>
          <w:lang w:val="en-GB"/>
        </w:rPr>
        <w:t>Migration Support Programme</w:t>
      </w:r>
      <w:r w:rsidRPr="005128EB">
        <w:rPr>
          <w:rFonts w:ascii="Verdana" w:hAnsi="Verdana"/>
          <w:sz w:val="20"/>
          <w:szCs w:val="20"/>
          <w:lang w:val="en-GB"/>
        </w:rPr>
        <w:t>”.</w:t>
      </w:r>
    </w:p>
    <w:p w14:paraId="2C343595" w14:textId="58DFDBA0" w:rsidR="004A366A" w:rsidRPr="005128EB" w:rsidRDefault="004A366A" w:rsidP="00B84DBF">
      <w:pPr>
        <w:pStyle w:val="Akapitzlist"/>
        <w:numPr>
          <w:ilvl w:val="0"/>
          <w:numId w:val="23"/>
        </w:numPr>
        <w:spacing w:after="120" w:line="360" w:lineRule="auto"/>
        <w:jc w:val="both"/>
        <w:rPr>
          <w:rFonts w:ascii="Verdana" w:hAnsi="Verdana"/>
          <w:sz w:val="20"/>
          <w:szCs w:val="20"/>
          <w:lang w:val="en-GB"/>
        </w:rPr>
      </w:pPr>
      <w:r w:rsidRPr="005128EB">
        <w:rPr>
          <w:rFonts w:ascii="Verdana" w:hAnsi="Verdana"/>
          <w:sz w:val="20"/>
          <w:szCs w:val="20"/>
          <w:lang w:val="en-GB"/>
        </w:rPr>
        <w:t xml:space="preserve">The Migration Support Programme shall apply from 1 November 2023; however, the right of exchange members to benefit from discounts granted under this Resolution may only apply to expenses incurred in respect of the costs referred to in § 2.1 in the period from 1 November 2023 </w:t>
      </w:r>
      <w:r w:rsidR="006F574E" w:rsidRPr="005128EB">
        <w:rPr>
          <w:rFonts w:ascii="Verdana" w:hAnsi="Verdana"/>
          <w:sz w:val="20"/>
          <w:szCs w:val="20"/>
          <w:lang w:val="en-GB"/>
        </w:rPr>
        <w:t xml:space="preserve">to </w:t>
      </w:r>
      <w:r w:rsidR="00EC5264" w:rsidRPr="005128EB">
        <w:rPr>
          <w:rFonts w:ascii="Verdana" w:hAnsi="Verdana"/>
          <w:sz w:val="20"/>
          <w:szCs w:val="20"/>
          <w:lang w:val="en-US"/>
        </w:rPr>
        <w:t xml:space="preserve">31 October 2026 </w:t>
      </w:r>
      <w:r w:rsidR="00B84DBF" w:rsidRPr="005128EB">
        <w:rPr>
          <w:rFonts w:ascii="Verdana" w:hAnsi="Verdana"/>
          <w:sz w:val="20"/>
          <w:szCs w:val="20"/>
          <w:lang w:val="en-GB"/>
        </w:rPr>
        <w:t xml:space="preserve">and expenses incurred in respect of the costs referred to in § 2.1a or 1b in the period from 1 October 2025 </w:t>
      </w:r>
      <w:r w:rsidR="00EC5264" w:rsidRPr="005128EB">
        <w:rPr>
          <w:rFonts w:ascii="Verdana" w:hAnsi="Verdana"/>
          <w:sz w:val="20"/>
          <w:szCs w:val="20"/>
          <w:lang w:val="en-GB"/>
        </w:rPr>
        <w:t xml:space="preserve">to </w:t>
      </w:r>
      <w:r w:rsidR="00EC5264" w:rsidRPr="005128EB">
        <w:rPr>
          <w:rFonts w:ascii="Verdana" w:hAnsi="Verdana"/>
          <w:sz w:val="20"/>
          <w:szCs w:val="20"/>
          <w:lang w:val="en-US"/>
        </w:rPr>
        <w:t>31 October 2026</w:t>
      </w:r>
      <w:r w:rsidRPr="005128EB">
        <w:rPr>
          <w:rFonts w:ascii="Verdana" w:hAnsi="Verdana"/>
          <w:sz w:val="20"/>
          <w:szCs w:val="20"/>
          <w:lang w:val="en-GB"/>
        </w:rPr>
        <w:t>.</w:t>
      </w:r>
    </w:p>
    <w:p w14:paraId="69F84CE0" w14:textId="4F62330C"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 xml:space="preserve">Discount amounts due under the Migration Support Programme may be deductible, to the extent and on the terms and conditions set out in this Resolution, until no later than </w:t>
      </w:r>
      <w:r w:rsidR="00EC5264" w:rsidRPr="005128EB">
        <w:rPr>
          <w:rFonts w:ascii="Verdana" w:hAnsi="Verdana"/>
          <w:sz w:val="20"/>
          <w:szCs w:val="20"/>
          <w:lang w:val="en-GB"/>
        </w:rPr>
        <w:t xml:space="preserve">to </w:t>
      </w:r>
      <w:r w:rsidR="00EC5264" w:rsidRPr="005128EB">
        <w:rPr>
          <w:rFonts w:ascii="Verdana" w:hAnsi="Verdana"/>
          <w:sz w:val="20"/>
          <w:szCs w:val="20"/>
          <w:lang w:val="en-US"/>
        </w:rPr>
        <w:t>31 December 2026</w:t>
      </w:r>
      <w:r w:rsidRPr="005128EB">
        <w:rPr>
          <w:rFonts w:ascii="Verdana" w:hAnsi="Verdana"/>
          <w:sz w:val="20"/>
          <w:szCs w:val="20"/>
          <w:lang w:val="en-GB"/>
        </w:rPr>
        <w:t xml:space="preserve">. Discount amounts not deducted by </w:t>
      </w:r>
      <w:r w:rsidR="00EC5264" w:rsidRPr="005128EB">
        <w:rPr>
          <w:rFonts w:ascii="Verdana" w:hAnsi="Verdana"/>
          <w:sz w:val="20"/>
          <w:szCs w:val="20"/>
          <w:lang w:val="en-US"/>
        </w:rPr>
        <w:t xml:space="preserve">31 December 2026 </w:t>
      </w:r>
      <w:r w:rsidRPr="005128EB">
        <w:rPr>
          <w:rFonts w:ascii="Verdana" w:hAnsi="Verdana"/>
          <w:sz w:val="20"/>
          <w:szCs w:val="20"/>
          <w:lang w:val="en-GB"/>
        </w:rPr>
        <w:t>shall not be deductible under any other programme or otherwise refundable.</w:t>
      </w:r>
    </w:p>
    <w:p w14:paraId="75AA0C9B" w14:textId="79AF8289"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lastRenderedPageBreak/>
        <w:t>Only exchange member who fulfil the conditions set out in this Resolution</w:t>
      </w:r>
      <w:r w:rsidR="00646557" w:rsidRPr="005128EB">
        <w:rPr>
          <w:rFonts w:ascii="Verdana" w:hAnsi="Verdana"/>
          <w:sz w:val="20"/>
          <w:szCs w:val="20"/>
          <w:lang w:val="en-GB"/>
        </w:rPr>
        <w:t xml:space="preserve"> or whose client fulfils</w:t>
      </w:r>
      <w:r w:rsidRPr="005128EB">
        <w:rPr>
          <w:rFonts w:ascii="Verdana" w:hAnsi="Verdana"/>
          <w:sz w:val="20"/>
          <w:szCs w:val="20"/>
          <w:lang w:val="en-GB"/>
        </w:rPr>
        <w:t xml:space="preserve"> </w:t>
      </w:r>
      <w:r w:rsidR="00646557" w:rsidRPr="005128EB">
        <w:rPr>
          <w:rFonts w:ascii="Verdana" w:hAnsi="Verdana"/>
          <w:sz w:val="20"/>
          <w:szCs w:val="20"/>
          <w:lang w:val="en-GB"/>
        </w:rPr>
        <w:t xml:space="preserve">the conditions set out in this Resolution </w:t>
      </w:r>
      <w:r w:rsidRPr="005128EB">
        <w:rPr>
          <w:rFonts w:ascii="Verdana" w:hAnsi="Verdana"/>
          <w:sz w:val="20"/>
          <w:szCs w:val="20"/>
          <w:lang w:val="en-GB"/>
        </w:rPr>
        <w:t>shall have the right to participate in the Migration Support Programme. This right may not be transferred or exercised by or for the benefit of any other exchange member/entity.</w:t>
      </w:r>
    </w:p>
    <w:p w14:paraId="17B29158" w14:textId="0DB8A263"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right to participate in the Migration Support Programme, including the discount limit granted to an exchange member</w:t>
      </w:r>
      <w:r w:rsidR="00F65A96" w:rsidRPr="005128EB">
        <w:rPr>
          <w:rFonts w:ascii="Verdana" w:hAnsi="Verdana"/>
          <w:sz w:val="20"/>
          <w:szCs w:val="20"/>
          <w:lang w:val="en-GB"/>
        </w:rPr>
        <w:t xml:space="preserve"> (own limit or client limit)</w:t>
      </w:r>
      <w:r w:rsidRPr="005128EB">
        <w:rPr>
          <w:rFonts w:ascii="Verdana" w:hAnsi="Verdana"/>
          <w:sz w:val="20"/>
          <w:szCs w:val="20"/>
          <w:lang w:val="en-GB"/>
        </w:rPr>
        <w:t xml:space="preserve"> and its right to deduct discounts, shall not be transferred by virtue of a merger or split of the exchange member.</w:t>
      </w:r>
    </w:p>
    <w:p w14:paraId="387E9A30" w14:textId="77777777"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In the event of any doubt as to the scope and application of the provisions of this Resolution, it shall be for the Exchange Management Board to decide. Its decision shall be final and not subject to appeal.</w:t>
      </w:r>
    </w:p>
    <w:p w14:paraId="6BEDE645" w14:textId="77777777"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Before taking the decision referred to in sub-paragraph 6, the Exchange Management Board may call upon the exchange member to provide relevant explanations, information or documents.</w:t>
      </w:r>
    </w:p>
    <w:p w14:paraId="20A7E62C" w14:textId="77777777"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decision of the Exchange Management Board referred to in sub-paragraph 6 shall be communicated to the exchange member by e-mail to the e-mail address specified in the application referred to in § 2.6 or to such other e-mail address as the relevant exchange member may designate.</w:t>
      </w:r>
    </w:p>
    <w:p w14:paraId="6435D842" w14:textId="77777777" w:rsidR="004A366A" w:rsidRPr="005128EB" w:rsidRDefault="004A366A" w:rsidP="004A366A">
      <w:pPr>
        <w:pStyle w:val="Akapitzlist"/>
        <w:numPr>
          <w:ilvl w:val="0"/>
          <w:numId w:val="23"/>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In taking the decisions referred to in sub-paragraph 6, the Exchange Management Board shall apply uniform and transparent rules and criteria.</w:t>
      </w:r>
    </w:p>
    <w:p w14:paraId="00B6579D" w14:textId="77777777" w:rsidR="004A366A" w:rsidRPr="005128EB" w:rsidRDefault="004A366A" w:rsidP="004A366A">
      <w:pPr>
        <w:pStyle w:val="Akapitzlist"/>
        <w:spacing w:after="240" w:line="360" w:lineRule="auto"/>
        <w:contextualSpacing w:val="0"/>
        <w:jc w:val="both"/>
        <w:rPr>
          <w:rFonts w:ascii="Verdana" w:hAnsi="Verdana"/>
          <w:sz w:val="20"/>
          <w:szCs w:val="20"/>
          <w:lang w:val="en-GB"/>
        </w:rPr>
      </w:pPr>
    </w:p>
    <w:p w14:paraId="6E4BCA45" w14:textId="77777777" w:rsidR="004A366A" w:rsidRPr="005128EB"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5128EB">
        <w:rPr>
          <w:rFonts w:ascii="Verdana" w:hAnsi="Verdana"/>
          <w:b/>
          <w:bCs/>
          <w:sz w:val="20"/>
          <w:szCs w:val="20"/>
          <w:lang w:val="en-GB"/>
        </w:rPr>
        <w:t>Qualification for the Migration Support Programme</w:t>
      </w:r>
    </w:p>
    <w:p w14:paraId="6C9BA7A9" w14:textId="77777777" w:rsidR="004A366A" w:rsidRPr="005128EB" w:rsidRDefault="004A366A" w:rsidP="004A366A">
      <w:pPr>
        <w:spacing w:after="120" w:line="360" w:lineRule="auto"/>
        <w:jc w:val="center"/>
        <w:rPr>
          <w:rFonts w:ascii="Verdana" w:hAnsi="Verdana"/>
          <w:sz w:val="20"/>
          <w:szCs w:val="20"/>
          <w:lang w:val="en-GB"/>
        </w:rPr>
      </w:pPr>
      <w:r w:rsidRPr="005128EB">
        <w:rPr>
          <w:rFonts w:ascii="Verdana" w:hAnsi="Verdana"/>
          <w:sz w:val="20"/>
          <w:szCs w:val="20"/>
          <w:lang w:val="en-GB"/>
        </w:rPr>
        <w:t>§ 2</w:t>
      </w:r>
    </w:p>
    <w:p w14:paraId="2A7BE7AC" w14:textId="49518995"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 xml:space="preserve">Subject to sub-paragraphs </w:t>
      </w:r>
      <w:r w:rsidR="00F65A96" w:rsidRPr="005128EB">
        <w:rPr>
          <w:rFonts w:ascii="Verdana" w:hAnsi="Verdana"/>
          <w:sz w:val="20"/>
          <w:szCs w:val="20"/>
          <w:lang w:val="en-GB"/>
        </w:rPr>
        <w:t xml:space="preserve">1a, 1b, </w:t>
      </w:r>
      <w:r w:rsidRPr="005128EB">
        <w:rPr>
          <w:rFonts w:ascii="Verdana" w:hAnsi="Verdana"/>
          <w:sz w:val="20"/>
          <w:szCs w:val="20"/>
          <w:lang w:val="en-GB"/>
        </w:rPr>
        <w:t>2 to 10, the right to participate in the Migration Support Programme shall be vested in exchange members who are, pursuant to the provisions of Article 70.1 and Article 72.1 of the Exchange Rules and Article 19.1 of the Alternative Trading System Rules, authorised to operate both on the exchange and in the alternative trading system to the extent of operating on the markets referred to below, but always at least on the markets referred to in sub-paragraphs 1 to 3:</w:t>
      </w:r>
    </w:p>
    <w:p w14:paraId="6E736CE6" w14:textId="77777777" w:rsidR="004A366A" w:rsidRPr="005128EB"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 xml:space="preserve">GPW Main Market – securities trading, </w:t>
      </w:r>
    </w:p>
    <w:p w14:paraId="5D25B554" w14:textId="77777777" w:rsidR="004A366A" w:rsidRPr="005128EB"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NewConnect – financial instruments trading,</w:t>
      </w:r>
    </w:p>
    <w:p w14:paraId="0AAA4870" w14:textId="77777777" w:rsidR="004A366A" w:rsidRPr="005128EB"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lastRenderedPageBreak/>
        <w:t xml:space="preserve">Catalyst in the alternative trading system – debt financial instruments trading, </w:t>
      </w:r>
    </w:p>
    <w:p w14:paraId="41A999E6" w14:textId="77777777" w:rsidR="004A366A" w:rsidRPr="005128EB"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 xml:space="preserve">GPW Main Market – derivatives trading (derivatives market), </w:t>
      </w:r>
    </w:p>
    <w:p w14:paraId="2281E2A6" w14:textId="77777777" w:rsidR="004A366A" w:rsidRPr="005128EB" w:rsidRDefault="004A366A" w:rsidP="004A366A">
      <w:pPr>
        <w:pStyle w:val="Akapitzlist"/>
        <w:numPr>
          <w:ilvl w:val="0"/>
          <w:numId w:val="27"/>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GlobalConnect – financial instruments trading</w:t>
      </w:r>
    </w:p>
    <w:p w14:paraId="6BE0C8D4" w14:textId="7126B420" w:rsidR="004A366A" w:rsidRPr="005128EB" w:rsidRDefault="004A366A" w:rsidP="004A366A">
      <w:pPr>
        <w:pStyle w:val="Akapitzlist"/>
        <w:spacing w:after="120" w:line="360" w:lineRule="auto"/>
        <w:ind w:left="397"/>
        <w:jc w:val="both"/>
        <w:rPr>
          <w:rFonts w:ascii="Verdana" w:hAnsi="Verdana"/>
          <w:sz w:val="20"/>
          <w:szCs w:val="20"/>
          <w:lang w:val="en-GB"/>
        </w:rPr>
      </w:pPr>
      <w:r w:rsidRPr="005128EB">
        <w:rPr>
          <w:rFonts w:ascii="Verdana" w:hAnsi="Verdana"/>
          <w:sz w:val="20"/>
          <w:szCs w:val="20"/>
          <w:lang w:val="en-GB"/>
        </w:rPr>
        <w:t xml:space="preserve">and who incur, between 1 November 2023 and </w:t>
      </w:r>
      <w:r w:rsidR="00630F02" w:rsidRPr="005128EB">
        <w:rPr>
          <w:rFonts w:ascii="Verdana" w:hAnsi="Verdana"/>
          <w:sz w:val="20"/>
          <w:szCs w:val="20"/>
          <w:lang w:val="en-US"/>
        </w:rPr>
        <w:t>31 October 2026</w:t>
      </w:r>
      <w:r w:rsidRPr="005128EB">
        <w:rPr>
          <w:rFonts w:ascii="Verdana" w:hAnsi="Verdana"/>
          <w:sz w:val="20"/>
          <w:szCs w:val="20"/>
          <w:lang w:val="en-GB"/>
        </w:rPr>
        <w:t>, costs in respect of telecommunications fees in connection with connecting to the test environment for placing orders and receiving market data in the GPW WATS Data Centre or costs in respect of renting space for the purpose of placing the exchange member’s trading systems in the GPW WATS Data Centre or costs in respect of telecommunications services provided inside the GPW WATS Data Centre directly related to connecting the exchange member’s trading systems to the GPW WATS (documented by relevant invoices and confirmation of their payment).</w:t>
      </w:r>
    </w:p>
    <w:p w14:paraId="335C9285" w14:textId="4594E714" w:rsidR="007243F5" w:rsidRPr="005128EB" w:rsidRDefault="007243F5" w:rsidP="007243F5">
      <w:pPr>
        <w:pStyle w:val="Akapitzlist"/>
        <w:spacing w:after="120" w:line="360" w:lineRule="auto"/>
        <w:ind w:left="397" w:hanging="397"/>
        <w:jc w:val="both"/>
        <w:rPr>
          <w:rFonts w:ascii="Verdana" w:hAnsi="Verdana"/>
          <w:sz w:val="20"/>
          <w:szCs w:val="20"/>
          <w:lang w:val="en-GB"/>
        </w:rPr>
      </w:pPr>
      <w:r w:rsidRPr="005128EB">
        <w:rPr>
          <w:rFonts w:ascii="Verdana" w:hAnsi="Verdana"/>
          <w:sz w:val="20"/>
          <w:szCs w:val="20"/>
          <w:lang w:val="en-GB"/>
        </w:rPr>
        <w:t>1a. Subject to sub-paragraphs 1b, 1c, 2</w:t>
      </w:r>
      <w:r w:rsidR="00B772E4" w:rsidRPr="005128EB">
        <w:rPr>
          <w:rFonts w:ascii="Verdana" w:hAnsi="Verdana"/>
          <w:sz w:val="20"/>
          <w:szCs w:val="20"/>
          <w:lang w:val="en-GB"/>
        </w:rPr>
        <w:t xml:space="preserve"> to </w:t>
      </w:r>
      <w:r w:rsidRPr="005128EB">
        <w:rPr>
          <w:rFonts w:ascii="Verdana" w:hAnsi="Verdana"/>
          <w:sz w:val="20"/>
          <w:szCs w:val="20"/>
          <w:lang w:val="en-GB"/>
        </w:rPr>
        <w:t xml:space="preserve">10, the right to participate in the Migration Support Programme shall also be vested in exchange member who do not </w:t>
      </w:r>
      <w:r w:rsidR="00B772E4" w:rsidRPr="005128EB">
        <w:rPr>
          <w:rFonts w:ascii="Verdana" w:hAnsi="Verdana"/>
          <w:sz w:val="20"/>
          <w:szCs w:val="20"/>
          <w:lang w:val="en-GB"/>
        </w:rPr>
        <w:t>fulfil</w:t>
      </w:r>
      <w:r w:rsidRPr="005128EB">
        <w:rPr>
          <w:rFonts w:ascii="Verdana" w:hAnsi="Verdana"/>
          <w:sz w:val="20"/>
          <w:szCs w:val="20"/>
          <w:lang w:val="en-GB"/>
        </w:rPr>
        <w:t xml:space="preserve"> the conditions </w:t>
      </w:r>
      <w:r w:rsidR="001A5428" w:rsidRPr="005128EB">
        <w:rPr>
          <w:rFonts w:ascii="Verdana" w:hAnsi="Verdana"/>
          <w:sz w:val="20"/>
          <w:szCs w:val="20"/>
          <w:lang w:val="en-GB"/>
        </w:rPr>
        <w:t>set out</w:t>
      </w:r>
      <w:r w:rsidRPr="005128EB">
        <w:rPr>
          <w:rFonts w:ascii="Verdana" w:hAnsi="Verdana"/>
          <w:sz w:val="20"/>
          <w:szCs w:val="20"/>
          <w:lang w:val="en-GB"/>
        </w:rPr>
        <w:t xml:space="preserve"> in </w:t>
      </w:r>
      <w:r w:rsidR="001A5428" w:rsidRPr="005128EB">
        <w:rPr>
          <w:rFonts w:ascii="Verdana" w:hAnsi="Verdana"/>
          <w:sz w:val="20"/>
          <w:szCs w:val="20"/>
          <w:lang w:val="en-GB"/>
        </w:rPr>
        <w:t>sub-</w:t>
      </w:r>
      <w:r w:rsidRPr="005128EB">
        <w:rPr>
          <w:rFonts w:ascii="Verdana" w:hAnsi="Verdana"/>
          <w:sz w:val="20"/>
          <w:szCs w:val="20"/>
          <w:lang w:val="en-GB"/>
        </w:rPr>
        <w:t xml:space="preserve">paragraph 1 but who, in the period from 1 October 2025 to </w:t>
      </w:r>
      <w:r w:rsidR="00630F02" w:rsidRPr="005128EB">
        <w:rPr>
          <w:rFonts w:ascii="Verdana" w:hAnsi="Verdana"/>
          <w:sz w:val="20"/>
          <w:szCs w:val="20"/>
          <w:lang w:val="en-US"/>
        </w:rPr>
        <w:t>31 October 2026</w:t>
      </w:r>
      <w:r w:rsidRPr="005128EB">
        <w:rPr>
          <w:rFonts w:ascii="Verdana" w:hAnsi="Verdana"/>
          <w:sz w:val="20"/>
          <w:szCs w:val="20"/>
          <w:lang w:val="en-GB"/>
        </w:rPr>
        <w:t xml:space="preserve">, incur </w:t>
      </w:r>
      <w:r w:rsidR="001A5428" w:rsidRPr="005128EB">
        <w:rPr>
          <w:rFonts w:ascii="Verdana" w:hAnsi="Verdana"/>
          <w:sz w:val="20"/>
          <w:szCs w:val="20"/>
          <w:lang w:val="en-GB"/>
        </w:rPr>
        <w:t xml:space="preserve">costs in respect of </w:t>
      </w:r>
      <w:r w:rsidRPr="005128EB">
        <w:rPr>
          <w:rFonts w:ascii="Verdana" w:hAnsi="Verdana"/>
          <w:sz w:val="20"/>
          <w:szCs w:val="20"/>
          <w:lang w:val="en-GB"/>
        </w:rPr>
        <w:t>fees for the use of colocatio</w:t>
      </w:r>
      <w:r w:rsidR="001A5428" w:rsidRPr="005128EB">
        <w:rPr>
          <w:rFonts w:ascii="Verdana" w:hAnsi="Verdana"/>
          <w:sz w:val="20"/>
          <w:szCs w:val="20"/>
          <w:lang w:val="en-GB"/>
        </w:rPr>
        <w:t>n</w:t>
      </w:r>
      <w:r w:rsidRPr="005128EB">
        <w:rPr>
          <w:rFonts w:ascii="Verdana" w:hAnsi="Verdana"/>
          <w:sz w:val="20"/>
          <w:szCs w:val="20"/>
          <w:lang w:val="en-GB"/>
        </w:rPr>
        <w:t xml:space="preserve"> service</w:t>
      </w:r>
      <w:r w:rsidR="00F67623" w:rsidRPr="005128EB">
        <w:rPr>
          <w:rFonts w:ascii="Verdana" w:hAnsi="Verdana"/>
          <w:sz w:val="20"/>
          <w:szCs w:val="20"/>
          <w:lang w:val="en-GB"/>
        </w:rPr>
        <w:t>s</w:t>
      </w:r>
      <w:r w:rsidRPr="005128EB">
        <w:rPr>
          <w:rFonts w:ascii="Verdana" w:hAnsi="Verdana"/>
          <w:sz w:val="20"/>
          <w:szCs w:val="20"/>
          <w:lang w:val="en-GB"/>
        </w:rPr>
        <w:t xml:space="preserve"> </w:t>
      </w:r>
      <w:r w:rsidR="00F047A5" w:rsidRPr="005128EB">
        <w:rPr>
          <w:rFonts w:ascii="Verdana" w:hAnsi="Verdana"/>
          <w:sz w:val="20"/>
          <w:szCs w:val="20"/>
          <w:lang w:val="en-GB"/>
        </w:rPr>
        <w:t>in the GPW WATS</w:t>
      </w:r>
      <w:r w:rsidRPr="005128EB">
        <w:rPr>
          <w:rFonts w:ascii="Verdana" w:hAnsi="Verdana"/>
          <w:sz w:val="20"/>
          <w:szCs w:val="20"/>
          <w:lang w:val="en-GB"/>
        </w:rPr>
        <w:t xml:space="preserve"> Data Centre (documented by relevant invoices and confirmation of their payment).</w:t>
      </w:r>
    </w:p>
    <w:p w14:paraId="6B3E500F" w14:textId="0A70D362" w:rsidR="007243F5" w:rsidRPr="005128EB" w:rsidRDefault="007243F5" w:rsidP="007243F5">
      <w:pPr>
        <w:pStyle w:val="Akapitzlist"/>
        <w:spacing w:after="120" w:line="360" w:lineRule="auto"/>
        <w:ind w:left="397" w:hanging="397"/>
        <w:jc w:val="both"/>
        <w:rPr>
          <w:rFonts w:ascii="Verdana" w:hAnsi="Verdana"/>
          <w:sz w:val="20"/>
          <w:szCs w:val="20"/>
          <w:lang w:val="en-GB"/>
        </w:rPr>
      </w:pPr>
      <w:r w:rsidRPr="005128EB">
        <w:rPr>
          <w:rFonts w:ascii="Verdana" w:hAnsi="Verdana"/>
          <w:sz w:val="20"/>
          <w:szCs w:val="20"/>
          <w:lang w:val="en-GB"/>
        </w:rPr>
        <w:t xml:space="preserve">1b. Subject to </w:t>
      </w:r>
      <w:r w:rsidR="001A5428" w:rsidRPr="005128EB">
        <w:rPr>
          <w:rFonts w:ascii="Verdana" w:hAnsi="Verdana"/>
          <w:sz w:val="20"/>
          <w:szCs w:val="20"/>
          <w:lang w:val="en-GB"/>
        </w:rPr>
        <w:t>sub-</w:t>
      </w:r>
      <w:r w:rsidRPr="005128EB">
        <w:rPr>
          <w:rFonts w:ascii="Verdana" w:hAnsi="Verdana"/>
          <w:sz w:val="20"/>
          <w:szCs w:val="20"/>
          <w:lang w:val="en-GB"/>
        </w:rPr>
        <w:t xml:space="preserve">paragraphs 1c, 2 </w:t>
      </w:r>
      <w:r w:rsidR="001A5428" w:rsidRPr="005128EB">
        <w:rPr>
          <w:rFonts w:ascii="Verdana" w:hAnsi="Verdana"/>
          <w:sz w:val="20"/>
          <w:szCs w:val="20"/>
          <w:lang w:val="en-GB"/>
        </w:rPr>
        <w:t>to</w:t>
      </w:r>
      <w:r w:rsidRPr="005128EB">
        <w:rPr>
          <w:rFonts w:ascii="Verdana" w:hAnsi="Verdana"/>
          <w:sz w:val="20"/>
          <w:szCs w:val="20"/>
          <w:lang w:val="en-GB"/>
        </w:rPr>
        <w:t xml:space="preserve"> 10, the right to participate in the Migration Support Programme </w:t>
      </w:r>
      <w:r w:rsidR="001A5428" w:rsidRPr="005128EB">
        <w:rPr>
          <w:rFonts w:ascii="Verdana" w:hAnsi="Verdana"/>
          <w:sz w:val="20"/>
          <w:szCs w:val="20"/>
          <w:lang w:val="en-GB"/>
        </w:rPr>
        <w:t xml:space="preserve">shall also be vested in exchange member who </w:t>
      </w:r>
      <w:r w:rsidRPr="005128EB">
        <w:rPr>
          <w:rFonts w:ascii="Verdana" w:hAnsi="Verdana"/>
          <w:sz w:val="20"/>
          <w:szCs w:val="20"/>
          <w:lang w:val="en-GB"/>
        </w:rPr>
        <w:t xml:space="preserve">do not </w:t>
      </w:r>
      <w:r w:rsidR="00B772E4" w:rsidRPr="005128EB">
        <w:rPr>
          <w:rFonts w:ascii="Verdana" w:hAnsi="Verdana"/>
          <w:sz w:val="20"/>
          <w:szCs w:val="20"/>
          <w:lang w:val="en-GB"/>
        </w:rPr>
        <w:t>fulfil</w:t>
      </w:r>
      <w:r w:rsidRPr="005128EB">
        <w:rPr>
          <w:rFonts w:ascii="Verdana" w:hAnsi="Verdana"/>
          <w:sz w:val="20"/>
          <w:szCs w:val="20"/>
          <w:lang w:val="en-GB"/>
        </w:rPr>
        <w:t xml:space="preserve"> the conditions </w:t>
      </w:r>
      <w:r w:rsidR="001A5428" w:rsidRPr="005128EB">
        <w:rPr>
          <w:rFonts w:ascii="Verdana" w:hAnsi="Verdana"/>
          <w:sz w:val="20"/>
          <w:szCs w:val="20"/>
          <w:lang w:val="en-GB"/>
        </w:rPr>
        <w:t>set out</w:t>
      </w:r>
      <w:r w:rsidRPr="005128EB">
        <w:rPr>
          <w:rFonts w:ascii="Verdana" w:hAnsi="Verdana"/>
          <w:sz w:val="20"/>
          <w:szCs w:val="20"/>
          <w:lang w:val="en-GB"/>
        </w:rPr>
        <w:t xml:space="preserve"> in </w:t>
      </w:r>
      <w:r w:rsidR="001A5428" w:rsidRPr="005128EB">
        <w:rPr>
          <w:rFonts w:ascii="Verdana" w:hAnsi="Verdana"/>
          <w:sz w:val="20"/>
          <w:szCs w:val="20"/>
          <w:lang w:val="en-GB"/>
        </w:rPr>
        <w:t>sub-</w:t>
      </w:r>
      <w:r w:rsidRPr="005128EB">
        <w:rPr>
          <w:rFonts w:ascii="Verdana" w:hAnsi="Verdana"/>
          <w:sz w:val="20"/>
          <w:szCs w:val="20"/>
          <w:lang w:val="en-GB"/>
        </w:rPr>
        <w:t xml:space="preserve">paragraph 1 but whose client </w:t>
      </w:r>
      <w:r w:rsidR="00CE4673" w:rsidRPr="005128EB">
        <w:rPr>
          <w:rFonts w:ascii="Verdana" w:hAnsi="Verdana"/>
          <w:sz w:val="20"/>
          <w:szCs w:val="20"/>
          <w:lang w:val="en-GB"/>
        </w:rPr>
        <w:t>fulfils</w:t>
      </w:r>
      <w:r w:rsidRPr="005128EB">
        <w:rPr>
          <w:rFonts w:ascii="Verdana" w:hAnsi="Verdana"/>
          <w:sz w:val="20"/>
          <w:szCs w:val="20"/>
          <w:lang w:val="en-GB"/>
        </w:rPr>
        <w:t xml:space="preserve"> the following conditions:</w:t>
      </w:r>
    </w:p>
    <w:p w14:paraId="1318AFA8" w14:textId="6793F3F7" w:rsidR="007243F5" w:rsidRPr="005128EB" w:rsidRDefault="007243F5" w:rsidP="001A5428">
      <w:pPr>
        <w:pStyle w:val="Akapitzlist"/>
        <w:spacing w:after="120" w:line="360" w:lineRule="auto"/>
        <w:ind w:left="851" w:hanging="425"/>
        <w:jc w:val="both"/>
        <w:rPr>
          <w:rFonts w:ascii="Verdana" w:hAnsi="Verdana"/>
          <w:sz w:val="20"/>
          <w:szCs w:val="20"/>
          <w:lang w:val="en-GB"/>
        </w:rPr>
      </w:pPr>
      <w:r w:rsidRPr="005128EB">
        <w:rPr>
          <w:rFonts w:ascii="Verdana" w:hAnsi="Verdana"/>
          <w:sz w:val="20"/>
          <w:szCs w:val="20"/>
          <w:lang w:val="en-GB"/>
        </w:rPr>
        <w:t>1)</w:t>
      </w:r>
      <w:r w:rsidR="001A5428" w:rsidRPr="005128EB">
        <w:rPr>
          <w:rFonts w:ascii="Verdana" w:hAnsi="Verdana"/>
          <w:sz w:val="20"/>
          <w:szCs w:val="20"/>
          <w:lang w:val="en-GB"/>
        </w:rPr>
        <w:tab/>
      </w:r>
      <w:r w:rsidRPr="005128EB">
        <w:rPr>
          <w:rFonts w:ascii="Verdana" w:hAnsi="Verdana"/>
          <w:sz w:val="20"/>
          <w:szCs w:val="20"/>
          <w:lang w:val="en-GB"/>
        </w:rPr>
        <w:t xml:space="preserve">performs market maker tasks through that exchange member or is an eligible client acting through that exchange member </w:t>
      </w:r>
      <w:r w:rsidR="001A5428" w:rsidRPr="005128EB">
        <w:rPr>
          <w:rFonts w:ascii="Verdana" w:hAnsi="Verdana"/>
          <w:sz w:val="20"/>
          <w:szCs w:val="20"/>
          <w:lang w:val="en-GB"/>
        </w:rPr>
        <w:t>in</w:t>
      </w:r>
      <w:r w:rsidRPr="005128EB">
        <w:rPr>
          <w:rFonts w:ascii="Verdana" w:hAnsi="Verdana"/>
          <w:sz w:val="20"/>
          <w:szCs w:val="20"/>
          <w:lang w:val="en-GB"/>
        </w:rPr>
        <w:t xml:space="preserve"> the HIGH VOLUME PROVIDER programme, in accordance </w:t>
      </w:r>
      <w:r w:rsidR="001A5428" w:rsidRPr="005128EB">
        <w:rPr>
          <w:rFonts w:ascii="Verdana" w:hAnsi="Verdana"/>
          <w:sz w:val="20"/>
          <w:szCs w:val="20"/>
          <w:lang w:val="en-GB"/>
        </w:rPr>
        <w:t>with</w:t>
      </w:r>
      <w:r w:rsidRPr="005128EB">
        <w:rPr>
          <w:rFonts w:ascii="Verdana" w:hAnsi="Verdana"/>
          <w:sz w:val="20"/>
          <w:szCs w:val="20"/>
          <w:lang w:val="en-GB"/>
        </w:rPr>
        <w:t xml:space="preserve"> Resolution No. 1595/2017 of the Exchange Management Board </w:t>
      </w:r>
      <w:r w:rsidR="001A5428" w:rsidRPr="005128EB">
        <w:rPr>
          <w:rFonts w:ascii="Verdana" w:hAnsi="Verdana"/>
          <w:sz w:val="20"/>
          <w:szCs w:val="20"/>
          <w:lang w:val="en-GB"/>
        </w:rPr>
        <w:t>dated</w:t>
      </w:r>
      <w:r w:rsidRPr="005128EB">
        <w:rPr>
          <w:rFonts w:ascii="Verdana" w:hAnsi="Verdana"/>
          <w:sz w:val="20"/>
          <w:szCs w:val="20"/>
          <w:lang w:val="en-GB"/>
        </w:rPr>
        <w:t xml:space="preserve"> 29 December 2017 (as amended), and</w:t>
      </w:r>
    </w:p>
    <w:p w14:paraId="35177814" w14:textId="24D8C104" w:rsidR="007243F5" w:rsidRPr="005128EB" w:rsidRDefault="007243F5" w:rsidP="001A5428">
      <w:pPr>
        <w:pStyle w:val="Akapitzlist"/>
        <w:spacing w:after="120" w:line="360" w:lineRule="auto"/>
        <w:ind w:left="851" w:hanging="425"/>
        <w:jc w:val="both"/>
        <w:rPr>
          <w:rFonts w:ascii="Verdana" w:hAnsi="Verdana"/>
          <w:sz w:val="20"/>
          <w:szCs w:val="20"/>
          <w:lang w:val="en-GB"/>
        </w:rPr>
      </w:pPr>
      <w:r w:rsidRPr="005128EB">
        <w:rPr>
          <w:rFonts w:ascii="Verdana" w:hAnsi="Verdana"/>
          <w:sz w:val="20"/>
          <w:szCs w:val="20"/>
          <w:lang w:val="en-GB"/>
        </w:rPr>
        <w:t>2)</w:t>
      </w:r>
      <w:r w:rsidR="001A5428" w:rsidRPr="005128EB">
        <w:rPr>
          <w:rFonts w:ascii="Verdana" w:hAnsi="Verdana"/>
          <w:sz w:val="20"/>
          <w:szCs w:val="20"/>
          <w:lang w:val="en-GB"/>
        </w:rPr>
        <w:tab/>
      </w:r>
      <w:r w:rsidRPr="005128EB">
        <w:rPr>
          <w:rFonts w:ascii="Verdana" w:hAnsi="Verdana"/>
          <w:sz w:val="20"/>
          <w:szCs w:val="20"/>
          <w:lang w:val="en-GB"/>
        </w:rPr>
        <w:t xml:space="preserve">incurs, in the period from 1 October 2025 to </w:t>
      </w:r>
      <w:r w:rsidR="00630F02" w:rsidRPr="005128EB">
        <w:rPr>
          <w:rFonts w:ascii="Verdana" w:hAnsi="Verdana"/>
          <w:sz w:val="20"/>
          <w:szCs w:val="20"/>
          <w:lang w:val="en-US"/>
        </w:rPr>
        <w:t>31 October 2026</w:t>
      </w:r>
      <w:r w:rsidRPr="005128EB">
        <w:rPr>
          <w:rFonts w:ascii="Verdana" w:hAnsi="Verdana"/>
          <w:sz w:val="20"/>
          <w:szCs w:val="20"/>
          <w:lang w:val="en-GB"/>
        </w:rPr>
        <w:t xml:space="preserve">, </w:t>
      </w:r>
      <w:r w:rsidR="001A5428" w:rsidRPr="005128EB">
        <w:rPr>
          <w:rFonts w:ascii="Verdana" w:hAnsi="Verdana"/>
          <w:sz w:val="20"/>
          <w:szCs w:val="20"/>
          <w:lang w:val="en-GB"/>
        </w:rPr>
        <w:t>costs in respect of fees for the use of colocation service</w:t>
      </w:r>
      <w:r w:rsidR="00F67623" w:rsidRPr="005128EB">
        <w:rPr>
          <w:rFonts w:ascii="Verdana" w:hAnsi="Verdana"/>
          <w:sz w:val="20"/>
          <w:szCs w:val="20"/>
          <w:lang w:val="en-GB"/>
        </w:rPr>
        <w:t>s</w:t>
      </w:r>
      <w:r w:rsidR="001A5428" w:rsidRPr="005128EB">
        <w:rPr>
          <w:rFonts w:ascii="Verdana" w:hAnsi="Verdana"/>
          <w:sz w:val="20"/>
          <w:szCs w:val="20"/>
          <w:lang w:val="en-GB"/>
        </w:rPr>
        <w:t xml:space="preserve"> </w:t>
      </w:r>
      <w:r w:rsidR="00F047A5" w:rsidRPr="005128EB">
        <w:rPr>
          <w:rFonts w:ascii="Verdana" w:hAnsi="Verdana"/>
          <w:sz w:val="20"/>
          <w:szCs w:val="20"/>
          <w:lang w:val="en-GB"/>
        </w:rPr>
        <w:t>in the GPW WATS</w:t>
      </w:r>
      <w:r w:rsidR="001A5428" w:rsidRPr="005128EB">
        <w:rPr>
          <w:rFonts w:ascii="Verdana" w:hAnsi="Verdana"/>
          <w:sz w:val="20"/>
          <w:szCs w:val="20"/>
          <w:lang w:val="en-GB"/>
        </w:rPr>
        <w:t xml:space="preserve"> Data Centre (documented by relevant invoices and confirmation of their payment</w:t>
      </w:r>
      <w:r w:rsidRPr="005128EB">
        <w:rPr>
          <w:rFonts w:ascii="Verdana" w:hAnsi="Verdana"/>
          <w:sz w:val="20"/>
          <w:szCs w:val="20"/>
          <w:lang w:val="en-GB"/>
        </w:rPr>
        <w:t>).</w:t>
      </w:r>
    </w:p>
    <w:p w14:paraId="136C930E" w14:textId="526064B1" w:rsidR="007243F5" w:rsidRPr="005128EB" w:rsidRDefault="007243F5" w:rsidP="007243F5">
      <w:pPr>
        <w:pStyle w:val="Akapitzlist"/>
        <w:spacing w:after="120" w:line="360" w:lineRule="auto"/>
        <w:ind w:left="397" w:hanging="397"/>
        <w:jc w:val="both"/>
        <w:rPr>
          <w:rFonts w:ascii="Verdana" w:hAnsi="Verdana"/>
          <w:sz w:val="20"/>
          <w:szCs w:val="20"/>
          <w:lang w:val="en-GB"/>
        </w:rPr>
      </w:pPr>
      <w:r w:rsidRPr="005128EB">
        <w:rPr>
          <w:rFonts w:ascii="Verdana" w:hAnsi="Verdana"/>
          <w:sz w:val="20"/>
          <w:szCs w:val="20"/>
          <w:lang w:val="en-GB"/>
        </w:rPr>
        <w:t>1c.</w:t>
      </w:r>
      <w:r w:rsidR="00004EBC" w:rsidRPr="005128EB">
        <w:rPr>
          <w:rFonts w:ascii="Verdana" w:hAnsi="Verdana"/>
          <w:sz w:val="20"/>
          <w:szCs w:val="20"/>
          <w:lang w:val="en-GB"/>
        </w:rPr>
        <w:tab/>
      </w:r>
      <w:r w:rsidRPr="005128EB">
        <w:rPr>
          <w:rFonts w:ascii="Verdana" w:hAnsi="Verdana"/>
          <w:sz w:val="20"/>
          <w:szCs w:val="20"/>
          <w:lang w:val="en-GB"/>
        </w:rPr>
        <w:t xml:space="preserve">An exchange member who </w:t>
      </w:r>
      <w:r w:rsidR="00033E63" w:rsidRPr="005128EB">
        <w:rPr>
          <w:rFonts w:ascii="Verdana" w:hAnsi="Verdana"/>
          <w:sz w:val="20"/>
          <w:szCs w:val="20"/>
          <w:lang w:val="en-GB"/>
        </w:rPr>
        <w:t>fulfils all</w:t>
      </w:r>
      <w:r w:rsidRPr="005128EB">
        <w:rPr>
          <w:rFonts w:ascii="Verdana" w:hAnsi="Verdana"/>
          <w:sz w:val="20"/>
          <w:szCs w:val="20"/>
          <w:lang w:val="en-GB"/>
        </w:rPr>
        <w:t xml:space="preserve"> the requirements </w:t>
      </w:r>
      <w:r w:rsidR="00004EBC" w:rsidRPr="005128EB">
        <w:rPr>
          <w:rFonts w:ascii="Verdana" w:hAnsi="Verdana"/>
          <w:sz w:val="20"/>
          <w:szCs w:val="20"/>
          <w:lang w:val="en-GB"/>
        </w:rPr>
        <w:t>set out</w:t>
      </w:r>
      <w:r w:rsidRPr="005128EB">
        <w:rPr>
          <w:rFonts w:ascii="Verdana" w:hAnsi="Verdana"/>
          <w:sz w:val="20"/>
          <w:szCs w:val="20"/>
          <w:lang w:val="en-GB"/>
        </w:rPr>
        <w:t xml:space="preserve"> in </w:t>
      </w:r>
      <w:r w:rsidR="00004EBC" w:rsidRPr="005128EB">
        <w:rPr>
          <w:rFonts w:ascii="Verdana" w:hAnsi="Verdana"/>
          <w:sz w:val="20"/>
          <w:szCs w:val="20"/>
          <w:lang w:val="en-GB"/>
        </w:rPr>
        <w:t>sub-</w:t>
      </w:r>
      <w:r w:rsidRPr="005128EB">
        <w:rPr>
          <w:rFonts w:ascii="Verdana" w:hAnsi="Verdana"/>
          <w:sz w:val="20"/>
          <w:szCs w:val="20"/>
          <w:lang w:val="en-GB"/>
        </w:rPr>
        <w:t xml:space="preserve">paragraph 1a and </w:t>
      </w:r>
      <w:r w:rsidR="00004EBC" w:rsidRPr="005128EB">
        <w:rPr>
          <w:rFonts w:ascii="Verdana" w:hAnsi="Verdana"/>
          <w:sz w:val="20"/>
          <w:szCs w:val="20"/>
          <w:lang w:val="en-GB"/>
        </w:rPr>
        <w:t xml:space="preserve">sub-paragraph </w:t>
      </w:r>
      <w:r w:rsidRPr="005128EB">
        <w:rPr>
          <w:rFonts w:ascii="Verdana" w:hAnsi="Verdana"/>
          <w:sz w:val="20"/>
          <w:szCs w:val="20"/>
          <w:lang w:val="en-GB"/>
        </w:rPr>
        <w:t>1b may only use one discount limit</w:t>
      </w:r>
      <w:r w:rsidR="00004EBC" w:rsidRPr="005128EB">
        <w:rPr>
          <w:rFonts w:ascii="Verdana" w:hAnsi="Verdana"/>
          <w:sz w:val="20"/>
          <w:szCs w:val="20"/>
          <w:lang w:val="en-GB"/>
        </w:rPr>
        <w:t>,</w:t>
      </w:r>
      <w:r w:rsidRPr="005128EB">
        <w:rPr>
          <w:rFonts w:ascii="Verdana" w:hAnsi="Verdana"/>
          <w:sz w:val="20"/>
          <w:szCs w:val="20"/>
          <w:lang w:val="en-GB"/>
        </w:rPr>
        <w:t xml:space="preserve"> either </w:t>
      </w:r>
      <w:r w:rsidR="00004EBC" w:rsidRPr="005128EB">
        <w:rPr>
          <w:rFonts w:ascii="Verdana" w:hAnsi="Verdana"/>
          <w:sz w:val="20"/>
          <w:szCs w:val="20"/>
          <w:lang w:val="en-GB"/>
        </w:rPr>
        <w:t xml:space="preserve">under sub-paragraph </w:t>
      </w:r>
      <w:r w:rsidRPr="005128EB">
        <w:rPr>
          <w:rFonts w:ascii="Verdana" w:hAnsi="Verdana"/>
          <w:sz w:val="20"/>
          <w:szCs w:val="20"/>
          <w:lang w:val="en-GB"/>
        </w:rPr>
        <w:t xml:space="preserve">1a or </w:t>
      </w:r>
      <w:r w:rsidR="00004EBC" w:rsidRPr="005128EB">
        <w:rPr>
          <w:rFonts w:ascii="Verdana" w:hAnsi="Verdana"/>
          <w:sz w:val="20"/>
          <w:szCs w:val="20"/>
          <w:lang w:val="en-GB"/>
        </w:rPr>
        <w:t>under sub-paragraph</w:t>
      </w:r>
      <w:r w:rsidRPr="005128EB">
        <w:rPr>
          <w:rFonts w:ascii="Verdana" w:hAnsi="Verdana"/>
          <w:sz w:val="20"/>
          <w:szCs w:val="20"/>
          <w:lang w:val="en-GB"/>
        </w:rPr>
        <w:t xml:space="preserve"> 1b. If such exchange member uses the discount limit </w:t>
      </w:r>
      <w:r w:rsidR="00004EBC" w:rsidRPr="005128EB">
        <w:rPr>
          <w:rFonts w:ascii="Verdana" w:hAnsi="Verdana"/>
          <w:sz w:val="20"/>
          <w:szCs w:val="20"/>
          <w:lang w:val="en-GB"/>
        </w:rPr>
        <w:t xml:space="preserve">under sub-paragraph </w:t>
      </w:r>
      <w:r w:rsidRPr="005128EB">
        <w:rPr>
          <w:rFonts w:ascii="Verdana" w:hAnsi="Verdana"/>
          <w:sz w:val="20"/>
          <w:szCs w:val="20"/>
          <w:lang w:val="en-GB"/>
        </w:rPr>
        <w:t xml:space="preserve">1b, the consent of the client who </w:t>
      </w:r>
      <w:r w:rsidR="00033E63" w:rsidRPr="005128EB">
        <w:rPr>
          <w:rFonts w:ascii="Verdana" w:hAnsi="Verdana"/>
          <w:sz w:val="20"/>
          <w:szCs w:val="20"/>
          <w:lang w:val="en-GB"/>
        </w:rPr>
        <w:t>fulfils</w:t>
      </w:r>
      <w:r w:rsidRPr="005128EB">
        <w:rPr>
          <w:rFonts w:ascii="Verdana" w:hAnsi="Verdana"/>
          <w:sz w:val="20"/>
          <w:szCs w:val="20"/>
          <w:lang w:val="en-GB"/>
        </w:rPr>
        <w:t xml:space="preserve"> the conditions referred to in </w:t>
      </w:r>
      <w:r w:rsidR="00004EBC" w:rsidRPr="005128EB">
        <w:rPr>
          <w:rFonts w:ascii="Verdana" w:hAnsi="Verdana"/>
          <w:sz w:val="20"/>
          <w:szCs w:val="20"/>
          <w:lang w:val="en-GB"/>
        </w:rPr>
        <w:t>sub-</w:t>
      </w:r>
      <w:r w:rsidRPr="005128EB">
        <w:rPr>
          <w:rFonts w:ascii="Verdana" w:hAnsi="Verdana"/>
          <w:sz w:val="20"/>
          <w:szCs w:val="20"/>
          <w:lang w:val="en-GB"/>
        </w:rPr>
        <w:t>paragraph 1b</w:t>
      </w:r>
      <w:r w:rsidR="00004EBC" w:rsidRPr="005128EB">
        <w:rPr>
          <w:rFonts w:ascii="Verdana" w:hAnsi="Verdana"/>
          <w:sz w:val="20"/>
          <w:szCs w:val="20"/>
          <w:lang w:val="en-GB"/>
        </w:rPr>
        <w:t>(</w:t>
      </w:r>
      <w:r w:rsidRPr="005128EB">
        <w:rPr>
          <w:rFonts w:ascii="Verdana" w:hAnsi="Verdana"/>
          <w:sz w:val="20"/>
          <w:szCs w:val="20"/>
          <w:lang w:val="en-GB"/>
        </w:rPr>
        <w:t xml:space="preserve">1) and </w:t>
      </w:r>
      <w:r w:rsidR="00004EBC" w:rsidRPr="005128EB">
        <w:rPr>
          <w:rFonts w:ascii="Verdana" w:hAnsi="Verdana"/>
          <w:sz w:val="20"/>
          <w:szCs w:val="20"/>
          <w:lang w:val="en-GB"/>
        </w:rPr>
        <w:t>(</w:t>
      </w:r>
      <w:r w:rsidRPr="005128EB">
        <w:rPr>
          <w:rFonts w:ascii="Verdana" w:hAnsi="Verdana"/>
          <w:sz w:val="20"/>
          <w:szCs w:val="20"/>
          <w:lang w:val="en-GB"/>
        </w:rPr>
        <w:t>2)</w:t>
      </w:r>
      <w:r w:rsidR="00004EBC" w:rsidRPr="005128EB">
        <w:rPr>
          <w:rFonts w:ascii="Verdana" w:hAnsi="Verdana"/>
          <w:sz w:val="20"/>
          <w:szCs w:val="20"/>
          <w:lang w:val="en-GB"/>
        </w:rPr>
        <w:t xml:space="preserve"> shall be required</w:t>
      </w:r>
      <w:r w:rsidRPr="005128EB">
        <w:rPr>
          <w:rFonts w:ascii="Verdana" w:hAnsi="Verdana"/>
          <w:sz w:val="20"/>
          <w:szCs w:val="20"/>
          <w:lang w:val="en-GB"/>
        </w:rPr>
        <w:t>.</w:t>
      </w:r>
    </w:p>
    <w:p w14:paraId="298554A5" w14:textId="77777777"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 xml:space="preserve">Exchange members fulfilling the conditions for participation in the Migration Support Programme referred to in sub-paragraph 1 with respect to operation on </w:t>
      </w:r>
      <w:r w:rsidRPr="005128EB">
        <w:rPr>
          <w:rFonts w:ascii="Verdana" w:hAnsi="Verdana"/>
          <w:sz w:val="20"/>
          <w:szCs w:val="20"/>
          <w:lang w:val="en-GB"/>
        </w:rPr>
        <w:lastRenderedPageBreak/>
        <w:t>the indicated markets shall be informed by the Exchange on a working basis of the technical conditions for connecting to the test environment for placing orders and receiving market data in the GPW WATS Data Centre.</w:t>
      </w:r>
    </w:p>
    <w:p w14:paraId="7B0CF982" w14:textId="77777777"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Exchange Management Board shall appoint the Migration Support Programme Committee (hereinafter referred to as the “Committee”).</w:t>
      </w:r>
    </w:p>
    <w:p w14:paraId="3BCCD994" w14:textId="5703AFA5"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Committee shall be authorised to make decisions related to the qualification of exchange members for the Migration Support Programme, to approve the correctness of submitted invoices in respect of the costs referred to in § 2.1</w:t>
      </w:r>
      <w:r w:rsidR="00033E63" w:rsidRPr="005128EB">
        <w:rPr>
          <w:rFonts w:ascii="Verdana" w:hAnsi="Verdana"/>
          <w:sz w:val="20"/>
          <w:szCs w:val="20"/>
          <w:lang w:val="en-GB"/>
        </w:rPr>
        <w:t>,</w:t>
      </w:r>
      <w:r w:rsidR="00004EBC" w:rsidRPr="005128EB">
        <w:rPr>
          <w:rFonts w:ascii="Verdana" w:hAnsi="Verdana"/>
          <w:sz w:val="20"/>
          <w:szCs w:val="20"/>
          <w:lang w:val="en-GB"/>
        </w:rPr>
        <w:t xml:space="preserve"> 1a or 1b</w:t>
      </w:r>
      <w:r w:rsidRPr="005128EB">
        <w:rPr>
          <w:rFonts w:ascii="Verdana" w:hAnsi="Verdana"/>
          <w:sz w:val="20"/>
          <w:szCs w:val="20"/>
          <w:lang w:val="en-GB"/>
        </w:rPr>
        <w:t xml:space="preserve"> and other decisions in the functioning of the Migration Support Programme.</w:t>
      </w:r>
    </w:p>
    <w:p w14:paraId="3CC3C514" w14:textId="77777777"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eligibility of an exchange member to participate in the Migration Support Programme shall require prior qualification by the Committee, including the granting of a specific discount limit. The Committee’s decision on whether or not to qualify an exchange member for participation in the Migration Support Programme and on changing the scope of participation in the Programme shall be final and not subject to appeal.</w:t>
      </w:r>
    </w:p>
    <w:p w14:paraId="3D6C6097" w14:textId="25720989"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An exchange member shall be qualified for participation in the Migration Support Programme upon that exchange member’s application, after successfully connecting the exchange member to the test environment for placing orders and receiving market data in the GPW WATS Data Centre. The specimen application is attached as Appendix 1 to this Resolution.</w:t>
      </w:r>
      <w:r w:rsidR="00004EBC" w:rsidRPr="005128EB">
        <w:rPr>
          <w:rFonts w:ascii="Verdana" w:hAnsi="Verdana"/>
          <w:sz w:val="20"/>
          <w:szCs w:val="20"/>
          <w:lang w:val="en-GB"/>
        </w:rPr>
        <w:t xml:space="preserve"> An exchange member whose client </w:t>
      </w:r>
      <w:r w:rsidR="00BF0484" w:rsidRPr="005128EB">
        <w:rPr>
          <w:rFonts w:ascii="Verdana" w:hAnsi="Verdana"/>
          <w:sz w:val="20"/>
          <w:szCs w:val="20"/>
          <w:lang w:val="en-GB"/>
        </w:rPr>
        <w:t>fulfils</w:t>
      </w:r>
      <w:r w:rsidR="00004EBC" w:rsidRPr="005128EB">
        <w:rPr>
          <w:rFonts w:ascii="Verdana" w:hAnsi="Verdana"/>
          <w:sz w:val="20"/>
          <w:szCs w:val="20"/>
          <w:lang w:val="en-GB"/>
        </w:rPr>
        <w:t xml:space="preserve"> the conditions set out in this Resolution shall be qualified for participation in the Migration Support Programme upon that exchange member’s application whose </w:t>
      </w:r>
      <w:r w:rsidR="00BF0484" w:rsidRPr="005128EB">
        <w:rPr>
          <w:rFonts w:ascii="Verdana" w:hAnsi="Verdana"/>
          <w:sz w:val="20"/>
          <w:szCs w:val="20"/>
          <w:lang w:val="en-GB"/>
        </w:rPr>
        <w:t xml:space="preserve">specimen </w:t>
      </w:r>
      <w:r w:rsidR="00004EBC" w:rsidRPr="005128EB">
        <w:rPr>
          <w:rFonts w:ascii="Verdana" w:hAnsi="Verdana"/>
          <w:sz w:val="20"/>
          <w:szCs w:val="20"/>
          <w:lang w:val="en-GB"/>
        </w:rPr>
        <w:t xml:space="preserve">is </w:t>
      </w:r>
      <w:r w:rsidR="00BF0484" w:rsidRPr="005128EB">
        <w:rPr>
          <w:rFonts w:ascii="Verdana" w:hAnsi="Verdana"/>
          <w:sz w:val="20"/>
          <w:szCs w:val="20"/>
          <w:lang w:val="en-GB"/>
        </w:rPr>
        <w:t xml:space="preserve">attached as </w:t>
      </w:r>
      <w:r w:rsidR="00004EBC" w:rsidRPr="005128EB">
        <w:rPr>
          <w:rFonts w:ascii="Verdana" w:hAnsi="Verdana"/>
          <w:sz w:val="20"/>
          <w:szCs w:val="20"/>
          <w:lang w:val="en-GB"/>
        </w:rPr>
        <w:t>Appendix 3 to this Resolution.</w:t>
      </w:r>
    </w:p>
    <w:p w14:paraId="01C24FE9" w14:textId="470D9305"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Before deciding on qualification for the Migration Support Programme, the Committee may invite the exchange member to provide relevant explanations, information or documents</w:t>
      </w:r>
      <w:r w:rsidR="00004EBC" w:rsidRPr="005128EB">
        <w:rPr>
          <w:rFonts w:ascii="Verdana" w:hAnsi="Verdana"/>
          <w:sz w:val="20"/>
          <w:szCs w:val="20"/>
          <w:lang w:val="en-GB"/>
        </w:rPr>
        <w:t xml:space="preserve"> concerning that exchange member or its client referred to in sub-paragraph 6</w:t>
      </w:r>
      <w:r w:rsidRPr="005128EB">
        <w:rPr>
          <w:rFonts w:ascii="Verdana" w:hAnsi="Verdana"/>
          <w:sz w:val="20"/>
          <w:szCs w:val="20"/>
          <w:lang w:val="en-GB"/>
        </w:rPr>
        <w:t>.</w:t>
      </w:r>
    </w:p>
    <w:p w14:paraId="168042F6" w14:textId="5B1CDB1F"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Exchange shall communicate the Committee’s decision referred to in sub-paragraph 5 to the exchange member at the e-mail address indicated in the application referred to in sub-paragraph 6 or at any other e-mail address indicated by the exchange member</w:t>
      </w:r>
      <w:r w:rsidR="00451A46" w:rsidRPr="005128EB">
        <w:rPr>
          <w:rFonts w:ascii="Verdana" w:hAnsi="Verdana"/>
          <w:sz w:val="20"/>
          <w:szCs w:val="20"/>
          <w:lang w:val="en-GB"/>
        </w:rPr>
        <w:t>, including where appropriate also at the e-mail address of its client referred to in sub-paragraph 6</w:t>
      </w:r>
      <w:r w:rsidRPr="005128EB">
        <w:rPr>
          <w:rFonts w:ascii="Verdana" w:hAnsi="Verdana"/>
          <w:sz w:val="20"/>
          <w:szCs w:val="20"/>
          <w:lang w:val="en-GB"/>
        </w:rPr>
        <w:t>.</w:t>
      </w:r>
    </w:p>
    <w:p w14:paraId="51959C61" w14:textId="77777777" w:rsidR="004A366A" w:rsidRPr="005128EB" w:rsidRDefault="004A366A" w:rsidP="001A3FFD">
      <w:pPr>
        <w:pStyle w:val="Akapitzlist"/>
        <w:numPr>
          <w:ilvl w:val="0"/>
          <w:numId w:val="56"/>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In taking the decisions referred to in sub-paragraph 5, the Committee shall apply uniform and transparent rules and criteria.</w:t>
      </w:r>
    </w:p>
    <w:p w14:paraId="739D0AE1" w14:textId="402F6A40" w:rsidR="004A366A" w:rsidRPr="005128EB" w:rsidRDefault="004A366A" w:rsidP="001A3FFD">
      <w:pPr>
        <w:pStyle w:val="Akapitzlist"/>
        <w:numPr>
          <w:ilvl w:val="0"/>
          <w:numId w:val="56"/>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lastRenderedPageBreak/>
        <w:t>An exchange member shall not be entitled to participate in the Migration Support Programme until the first day of the calendar month following the month in which the exchange member is effectively connected to the test environment for placing orders and receiving market data in the GPW WATS Data Centre.</w:t>
      </w:r>
      <w:r w:rsidR="00451A46" w:rsidRPr="005128EB">
        <w:rPr>
          <w:rFonts w:ascii="Verdana" w:hAnsi="Verdana"/>
          <w:sz w:val="20"/>
          <w:szCs w:val="20"/>
          <w:lang w:val="en-GB"/>
        </w:rPr>
        <w:t xml:space="preserve"> An exchange member </w:t>
      </w:r>
      <w:r w:rsidR="00C54B76" w:rsidRPr="005128EB">
        <w:rPr>
          <w:rFonts w:ascii="Verdana" w:hAnsi="Verdana"/>
          <w:sz w:val="20"/>
          <w:szCs w:val="20"/>
          <w:lang w:val="en-GB"/>
        </w:rPr>
        <w:t>referred to in sub-paragraph 1a or 1b may</w:t>
      </w:r>
      <w:r w:rsidR="00451A46" w:rsidRPr="005128EB">
        <w:rPr>
          <w:rFonts w:ascii="Verdana" w:hAnsi="Verdana"/>
          <w:sz w:val="20"/>
          <w:szCs w:val="20"/>
          <w:lang w:val="en-GB"/>
        </w:rPr>
        <w:t xml:space="preserve"> be entitled to participate in the Migration Support Programme</w:t>
      </w:r>
      <w:r w:rsidR="00C54B76" w:rsidRPr="005128EB">
        <w:rPr>
          <w:rFonts w:ascii="Verdana" w:hAnsi="Verdana"/>
          <w:sz w:val="20"/>
          <w:szCs w:val="20"/>
          <w:lang w:val="en-GB"/>
        </w:rPr>
        <w:t xml:space="preserve"> as of 1 December 2025, </w:t>
      </w:r>
      <w:r w:rsidR="00F70D57" w:rsidRPr="005128EB">
        <w:rPr>
          <w:rFonts w:ascii="Verdana" w:hAnsi="Verdana"/>
          <w:sz w:val="20"/>
          <w:szCs w:val="20"/>
          <w:lang w:val="en-GB"/>
        </w:rPr>
        <w:t>with the possibility of using the discount in respect of costs of fees for use of colocation service</w:t>
      </w:r>
      <w:r w:rsidR="00F67623" w:rsidRPr="005128EB">
        <w:rPr>
          <w:rFonts w:ascii="Verdana" w:hAnsi="Verdana"/>
          <w:sz w:val="20"/>
          <w:szCs w:val="20"/>
          <w:lang w:val="en-GB"/>
        </w:rPr>
        <w:t>s</w:t>
      </w:r>
      <w:r w:rsidR="00F70D57" w:rsidRPr="005128EB">
        <w:rPr>
          <w:rFonts w:ascii="Verdana" w:hAnsi="Verdana"/>
          <w:sz w:val="20"/>
          <w:szCs w:val="20"/>
          <w:lang w:val="en-GB"/>
        </w:rPr>
        <w:t xml:space="preserve"> </w:t>
      </w:r>
      <w:r w:rsidR="00F047A5" w:rsidRPr="005128EB">
        <w:rPr>
          <w:rFonts w:ascii="Verdana" w:hAnsi="Verdana"/>
          <w:sz w:val="20"/>
          <w:szCs w:val="20"/>
          <w:lang w:val="en-GB"/>
        </w:rPr>
        <w:t>in the GPW WATS</w:t>
      </w:r>
      <w:r w:rsidR="00F70D57" w:rsidRPr="005128EB">
        <w:rPr>
          <w:rFonts w:ascii="Verdana" w:hAnsi="Verdana"/>
          <w:sz w:val="20"/>
          <w:szCs w:val="20"/>
          <w:lang w:val="en-GB"/>
        </w:rPr>
        <w:t xml:space="preserve"> Data Centre incurred as of 1 October 2025.</w:t>
      </w:r>
    </w:p>
    <w:p w14:paraId="6AB74B2D" w14:textId="77777777" w:rsidR="004A366A" w:rsidRPr="005128EB" w:rsidRDefault="004A366A" w:rsidP="004A366A">
      <w:pPr>
        <w:spacing w:after="240" w:line="360" w:lineRule="auto"/>
        <w:jc w:val="both"/>
        <w:rPr>
          <w:rFonts w:ascii="Verdana" w:hAnsi="Verdana"/>
          <w:sz w:val="20"/>
          <w:szCs w:val="20"/>
          <w:lang w:val="en-GB"/>
        </w:rPr>
      </w:pPr>
    </w:p>
    <w:p w14:paraId="14CBFDB4" w14:textId="77777777" w:rsidR="004A366A" w:rsidRPr="005128EB"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5128EB">
        <w:rPr>
          <w:rFonts w:ascii="Verdana" w:hAnsi="Verdana"/>
          <w:b/>
          <w:bCs/>
          <w:sz w:val="20"/>
          <w:szCs w:val="20"/>
          <w:lang w:val="en-GB"/>
        </w:rPr>
        <w:t>Limitation and revocation of the right to participate in the Migration Support Programme</w:t>
      </w:r>
    </w:p>
    <w:p w14:paraId="70D09BA2" w14:textId="77777777" w:rsidR="004A366A" w:rsidRPr="005128EB" w:rsidRDefault="004A366A" w:rsidP="004A366A">
      <w:pPr>
        <w:spacing w:after="120" w:line="360" w:lineRule="auto"/>
        <w:jc w:val="center"/>
        <w:rPr>
          <w:rFonts w:ascii="Verdana" w:hAnsi="Verdana"/>
          <w:sz w:val="20"/>
          <w:szCs w:val="20"/>
          <w:lang w:val="en-GB"/>
        </w:rPr>
      </w:pPr>
      <w:r w:rsidRPr="005128EB">
        <w:rPr>
          <w:rFonts w:ascii="Verdana" w:hAnsi="Verdana"/>
          <w:sz w:val="20"/>
          <w:szCs w:val="20"/>
          <w:lang w:val="en-GB"/>
        </w:rPr>
        <w:t>§ 3</w:t>
      </w:r>
    </w:p>
    <w:p w14:paraId="0DEF8D5E" w14:textId="6B8E95C3" w:rsidR="004A366A" w:rsidRPr="005128EB" w:rsidRDefault="004A366A" w:rsidP="004A366A">
      <w:pPr>
        <w:pStyle w:val="Akapitzlist"/>
        <w:numPr>
          <w:ilvl w:val="0"/>
          <w:numId w:val="29"/>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Exchange Management Board or the Committee may decide to revoke the right of an exchange member</w:t>
      </w:r>
      <w:r w:rsidR="00F70D57" w:rsidRPr="005128EB">
        <w:rPr>
          <w:rFonts w:ascii="Verdana" w:hAnsi="Verdana"/>
          <w:sz w:val="20"/>
          <w:szCs w:val="20"/>
          <w:lang w:val="en-GB"/>
        </w:rPr>
        <w:t xml:space="preserve"> (</w:t>
      </w:r>
      <w:r w:rsidR="008510EE" w:rsidRPr="005128EB">
        <w:rPr>
          <w:rFonts w:ascii="Verdana" w:hAnsi="Verdana"/>
          <w:sz w:val="20"/>
          <w:szCs w:val="20"/>
          <w:lang w:val="en-GB"/>
        </w:rPr>
        <w:t xml:space="preserve">in its </w:t>
      </w:r>
      <w:r w:rsidR="00F70D57" w:rsidRPr="005128EB">
        <w:rPr>
          <w:rFonts w:ascii="Verdana" w:hAnsi="Verdana"/>
          <w:sz w:val="20"/>
          <w:szCs w:val="20"/>
          <w:lang w:val="en-GB"/>
        </w:rPr>
        <w:t xml:space="preserve">own right or </w:t>
      </w:r>
      <w:r w:rsidR="008510EE" w:rsidRPr="005128EB">
        <w:rPr>
          <w:rFonts w:ascii="Verdana" w:hAnsi="Verdana"/>
          <w:sz w:val="20"/>
          <w:szCs w:val="20"/>
          <w:lang w:val="en-GB"/>
        </w:rPr>
        <w:t>for its client</w:t>
      </w:r>
      <w:r w:rsidR="00F70D57" w:rsidRPr="005128EB">
        <w:rPr>
          <w:rFonts w:ascii="Verdana" w:hAnsi="Verdana"/>
          <w:sz w:val="20"/>
          <w:szCs w:val="20"/>
          <w:lang w:val="en-GB"/>
        </w:rPr>
        <w:t>)</w:t>
      </w:r>
      <w:r w:rsidRPr="005128EB">
        <w:rPr>
          <w:rFonts w:ascii="Verdana" w:hAnsi="Verdana"/>
          <w:sz w:val="20"/>
          <w:szCs w:val="20"/>
          <w:lang w:val="en-GB"/>
        </w:rPr>
        <w:t xml:space="preserve"> to participate in the Migration Support Programme if:</w:t>
      </w:r>
    </w:p>
    <w:p w14:paraId="3A0EF7D6" w14:textId="77777777" w:rsidR="004A366A" w:rsidRPr="005128EB"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operation of the entity on the exchange or in the alternative trading system has been suspended or excluded or a resolution admitting the entity to operate on any of the markets referred to in § 2.1(1), (2) or (3) has been revoked on application of the entity;</w:t>
      </w:r>
    </w:p>
    <w:p w14:paraId="6B46986B" w14:textId="77777777" w:rsidR="004A366A" w:rsidRPr="005128EB"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scope of the entity’s operation on the exchange or in the alternative trading system is limited so that it does not operate on any of the markets referred to in § 2.1(1), (2) or (3);</w:t>
      </w:r>
    </w:p>
    <w:p w14:paraId="3FB02863" w14:textId="6CD2A3C1" w:rsidR="00AC4424" w:rsidRPr="005128EB" w:rsidRDefault="00AC4424" w:rsidP="00AC4424">
      <w:pPr>
        <w:spacing w:after="120" w:line="360" w:lineRule="auto"/>
        <w:ind w:left="709" w:hanging="283"/>
        <w:jc w:val="both"/>
        <w:rPr>
          <w:rFonts w:ascii="Verdana" w:hAnsi="Verdana"/>
          <w:sz w:val="20"/>
          <w:szCs w:val="20"/>
          <w:lang w:val="en-GB"/>
        </w:rPr>
      </w:pPr>
      <w:r w:rsidRPr="005128EB">
        <w:rPr>
          <w:rFonts w:ascii="Verdana" w:hAnsi="Verdana"/>
          <w:sz w:val="20"/>
          <w:szCs w:val="20"/>
          <w:lang w:val="en-GB"/>
        </w:rPr>
        <w:t xml:space="preserve">2a) the entity no longer </w:t>
      </w:r>
      <w:r w:rsidR="001F55BB" w:rsidRPr="005128EB">
        <w:rPr>
          <w:rFonts w:ascii="Verdana" w:hAnsi="Verdana"/>
          <w:sz w:val="20"/>
          <w:szCs w:val="20"/>
          <w:lang w:val="en-GB"/>
        </w:rPr>
        <w:t>fulfils</w:t>
      </w:r>
      <w:r w:rsidRPr="005128EB">
        <w:rPr>
          <w:rFonts w:ascii="Verdana" w:hAnsi="Verdana"/>
          <w:sz w:val="20"/>
          <w:szCs w:val="20"/>
          <w:lang w:val="en-GB"/>
        </w:rPr>
        <w:t xml:space="preserve"> the condition set out in § 2.1a</w:t>
      </w:r>
      <w:r w:rsidR="00D96A2C" w:rsidRPr="005128EB">
        <w:rPr>
          <w:rFonts w:ascii="Verdana" w:hAnsi="Verdana"/>
          <w:sz w:val="20"/>
          <w:szCs w:val="20"/>
          <w:lang w:val="en-GB"/>
        </w:rPr>
        <w:t>;</w:t>
      </w:r>
      <w:r w:rsidRPr="005128EB">
        <w:rPr>
          <w:rFonts w:ascii="Verdana" w:hAnsi="Verdana"/>
          <w:sz w:val="20"/>
          <w:szCs w:val="20"/>
          <w:lang w:val="en-GB"/>
        </w:rPr>
        <w:t xml:space="preserve"> </w:t>
      </w:r>
    </w:p>
    <w:p w14:paraId="640A333B" w14:textId="40DE6593" w:rsidR="00AC4424" w:rsidRPr="005128EB" w:rsidRDefault="00AC4424" w:rsidP="00AC4424">
      <w:pPr>
        <w:spacing w:after="120" w:line="360" w:lineRule="auto"/>
        <w:ind w:left="709" w:hanging="283"/>
        <w:jc w:val="both"/>
        <w:rPr>
          <w:rFonts w:ascii="Verdana" w:hAnsi="Verdana"/>
          <w:sz w:val="20"/>
          <w:szCs w:val="20"/>
          <w:lang w:val="en-GB"/>
        </w:rPr>
      </w:pPr>
      <w:r w:rsidRPr="005128EB">
        <w:rPr>
          <w:rFonts w:ascii="Verdana" w:hAnsi="Verdana"/>
          <w:sz w:val="20"/>
          <w:szCs w:val="20"/>
          <w:lang w:val="en-GB"/>
        </w:rPr>
        <w:t xml:space="preserve">2b) the exchange member’s client no longer </w:t>
      </w:r>
      <w:r w:rsidR="001F55BB" w:rsidRPr="005128EB">
        <w:rPr>
          <w:rFonts w:ascii="Verdana" w:hAnsi="Verdana"/>
          <w:sz w:val="20"/>
          <w:szCs w:val="20"/>
          <w:lang w:val="en-GB"/>
        </w:rPr>
        <w:t>fulfils</w:t>
      </w:r>
      <w:r w:rsidRPr="005128EB">
        <w:rPr>
          <w:rFonts w:ascii="Verdana" w:hAnsi="Verdana"/>
          <w:sz w:val="20"/>
          <w:szCs w:val="20"/>
          <w:lang w:val="en-GB"/>
        </w:rPr>
        <w:t xml:space="preserve"> the conditions set out in § 2.1b</w:t>
      </w:r>
      <w:r w:rsidR="00D96A2C" w:rsidRPr="005128EB">
        <w:rPr>
          <w:rFonts w:ascii="Verdana" w:hAnsi="Verdana"/>
          <w:sz w:val="20"/>
          <w:szCs w:val="20"/>
          <w:lang w:val="en-GB"/>
        </w:rPr>
        <w:t>;</w:t>
      </w:r>
      <w:r w:rsidRPr="005128EB">
        <w:rPr>
          <w:rFonts w:ascii="Verdana" w:hAnsi="Verdana"/>
          <w:sz w:val="20"/>
          <w:szCs w:val="20"/>
          <w:lang w:val="en-GB"/>
        </w:rPr>
        <w:t xml:space="preserve"> </w:t>
      </w:r>
    </w:p>
    <w:p w14:paraId="0E522C3F" w14:textId="78A6027C" w:rsidR="004A366A" w:rsidRPr="005128EB"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entity fails to comply with the rules for participation in the Migration Support Programme set out in this Resolution</w:t>
      </w:r>
      <w:r w:rsidR="00D96A2C" w:rsidRPr="005128EB">
        <w:rPr>
          <w:rFonts w:ascii="Verdana" w:hAnsi="Verdana"/>
          <w:sz w:val="20"/>
          <w:szCs w:val="20"/>
          <w:lang w:val="en-GB"/>
        </w:rPr>
        <w:t>;</w:t>
      </w:r>
    </w:p>
    <w:p w14:paraId="01782B9B" w14:textId="6CAE1119" w:rsidR="004A366A" w:rsidRPr="005128EB" w:rsidRDefault="004A366A" w:rsidP="001F55BB">
      <w:pPr>
        <w:pStyle w:val="Akapitzlist"/>
        <w:numPr>
          <w:ilvl w:val="0"/>
          <w:numId w:val="54"/>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administrative or criminal proceedings have been initiated against the entity in connection with a breach of capital market regulations</w:t>
      </w:r>
      <w:r w:rsidR="00D96A2C" w:rsidRPr="005128EB">
        <w:rPr>
          <w:rFonts w:ascii="Verdana" w:hAnsi="Verdana"/>
          <w:sz w:val="20"/>
          <w:szCs w:val="20"/>
          <w:lang w:val="en-GB"/>
        </w:rPr>
        <w:t>;</w:t>
      </w:r>
    </w:p>
    <w:p w14:paraId="7A2D8E0E" w14:textId="0C565FE8" w:rsidR="004A366A" w:rsidRPr="005128EB" w:rsidRDefault="004A366A" w:rsidP="001F55BB">
      <w:pPr>
        <w:pStyle w:val="Akapitzlist"/>
        <w:numPr>
          <w:ilvl w:val="0"/>
          <w:numId w:val="54"/>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in the opinion of the Exchange Management Board or the Committee, the continued participation of the entity</w:t>
      </w:r>
      <w:r w:rsidR="00272D8F" w:rsidRPr="005128EB">
        <w:rPr>
          <w:rFonts w:ascii="Verdana" w:hAnsi="Verdana"/>
          <w:sz w:val="20"/>
          <w:szCs w:val="20"/>
          <w:lang w:val="en-GB"/>
        </w:rPr>
        <w:t xml:space="preserve"> (in its own right or for its client)</w:t>
      </w:r>
      <w:r w:rsidRPr="005128EB">
        <w:rPr>
          <w:rFonts w:ascii="Verdana" w:hAnsi="Verdana"/>
          <w:sz w:val="20"/>
          <w:szCs w:val="20"/>
          <w:lang w:val="en-GB"/>
        </w:rPr>
        <w:t xml:space="preserve"> in the </w:t>
      </w:r>
      <w:r w:rsidRPr="005128EB">
        <w:rPr>
          <w:rFonts w:ascii="Verdana" w:hAnsi="Verdana"/>
          <w:sz w:val="20"/>
          <w:szCs w:val="20"/>
          <w:lang w:val="en-GB"/>
        </w:rPr>
        <w:lastRenderedPageBreak/>
        <w:t>Migration Support Programme threatens or is likely to threaten the interests of the Exchange or the security of exchange trading.</w:t>
      </w:r>
    </w:p>
    <w:p w14:paraId="40AFAA7F" w14:textId="1B242668" w:rsidR="004A366A" w:rsidRPr="005128EB"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If an exchange member’s right to participate in the Migration Support Programme is revoked, both the discount limit to which the exchange member is entitled</w:t>
      </w:r>
      <w:r w:rsidR="00272D8F" w:rsidRPr="005128EB">
        <w:rPr>
          <w:rFonts w:ascii="Verdana" w:hAnsi="Verdana"/>
          <w:sz w:val="20"/>
          <w:szCs w:val="20"/>
          <w:lang w:val="en-GB"/>
        </w:rPr>
        <w:t xml:space="preserve"> or the discount limit to which the exchange member</w:t>
      </w:r>
      <w:r w:rsidR="00250ACA" w:rsidRPr="005128EB">
        <w:rPr>
          <w:rFonts w:ascii="Verdana" w:hAnsi="Verdana"/>
          <w:sz w:val="20"/>
          <w:szCs w:val="20"/>
          <w:lang w:val="en-GB"/>
        </w:rPr>
        <w:t xml:space="preserve"> is entitled for its client, respectively,</w:t>
      </w:r>
      <w:r w:rsidRPr="005128EB">
        <w:rPr>
          <w:rFonts w:ascii="Verdana" w:hAnsi="Verdana"/>
          <w:sz w:val="20"/>
          <w:szCs w:val="20"/>
          <w:lang w:val="en-GB"/>
        </w:rPr>
        <w:t xml:space="preserve"> and the amounts of discounts to be deducted within that limit that have not been deducted shall be revoked, provided that such amounts may be deducted until the end of the calendar month immediately following the month in which the right to participate in the Migration Support Programme was revoked.  </w:t>
      </w:r>
    </w:p>
    <w:p w14:paraId="2E2C8F4C" w14:textId="7D82D798" w:rsidR="004A366A" w:rsidRPr="005128EB"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If an exchange member’s right to participate in the Migration Support Programme is revoked, the amount of the discount limit to which the exchange member is entitled and the amounts of discounts to be deducted within that limit</w:t>
      </w:r>
      <w:r w:rsidR="00250ACA" w:rsidRPr="005128EB">
        <w:rPr>
          <w:rFonts w:ascii="Verdana" w:hAnsi="Verdana"/>
          <w:sz w:val="20"/>
          <w:szCs w:val="20"/>
          <w:lang w:val="en-GB"/>
        </w:rPr>
        <w:t xml:space="preserve"> or within the limit to which the exchange member is entitled for its client, respectively,</w:t>
      </w:r>
      <w:r w:rsidRPr="005128EB">
        <w:rPr>
          <w:rFonts w:ascii="Verdana" w:hAnsi="Verdana"/>
          <w:sz w:val="20"/>
          <w:szCs w:val="20"/>
          <w:lang w:val="en-GB"/>
        </w:rPr>
        <w:t xml:space="preserve"> that have not been deducted in accordance with sub-paragraph 2 may not be deducted at a later date, nor may they be reallocated to the entity or its legal successor.</w:t>
      </w:r>
    </w:p>
    <w:p w14:paraId="7E82232F" w14:textId="77777777" w:rsidR="004A366A" w:rsidRPr="005128EB"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Before taking the decision referred to in sub-paragraph 1, the Exchange Management Board or the Committee may request the exchange member concerned to provide relevant explanations, information or documents.</w:t>
      </w:r>
    </w:p>
    <w:p w14:paraId="618CB457" w14:textId="77777777" w:rsidR="004A366A" w:rsidRPr="005128EB"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The decision in the case referred to in sub-paragraph 1 shall be communicated to the relevant exchange member at the e-mail address indicated in the application referred to in § 2.6 or at any other e-mail address indicated by such member.</w:t>
      </w:r>
    </w:p>
    <w:p w14:paraId="6DEF4798" w14:textId="77777777" w:rsidR="004A366A" w:rsidRPr="005128EB"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In taking the decision referred to in sub-paragraph 1, the Exchange Management Board or the Committee shall apply uniform and transparent rules and criteria. Its decision shall be final and not subject to appeal.</w:t>
      </w:r>
    </w:p>
    <w:p w14:paraId="0F9A71D5" w14:textId="77777777" w:rsidR="004A366A" w:rsidRPr="005128EB" w:rsidRDefault="004A366A" w:rsidP="004A366A">
      <w:pPr>
        <w:pStyle w:val="Akapitzlist"/>
        <w:numPr>
          <w:ilvl w:val="0"/>
          <w:numId w:val="29"/>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In addition to the cases set out above, the Committee may revoke an exchange member’s right to participate in the Migration Support Programme on the application of the exchange member. The provisions of sub-paragraphs 2 to 6 shall apply accordingly.</w:t>
      </w:r>
    </w:p>
    <w:p w14:paraId="330DA32A" w14:textId="4F9521E0" w:rsidR="005128EB" w:rsidRPr="005128EB" w:rsidRDefault="005128EB">
      <w:pPr>
        <w:spacing w:after="0" w:line="240" w:lineRule="auto"/>
        <w:rPr>
          <w:rFonts w:ascii="Verdana" w:hAnsi="Verdana"/>
          <w:sz w:val="20"/>
          <w:szCs w:val="20"/>
          <w:lang w:val="en-GB"/>
        </w:rPr>
      </w:pPr>
      <w:r w:rsidRPr="005128EB">
        <w:rPr>
          <w:rFonts w:ascii="Verdana" w:hAnsi="Verdana"/>
          <w:sz w:val="20"/>
          <w:szCs w:val="20"/>
          <w:lang w:val="en-GB"/>
        </w:rPr>
        <w:br w:type="page"/>
      </w:r>
    </w:p>
    <w:p w14:paraId="2D39513C" w14:textId="77777777" w:rsidR="004A366A" w:rsidRPr="005128EB" w:rsidRDefault="004A366A" w:rsidP="004A366A">
      <w:pPr>
        <w:pStyle w:val="Akapitzlist"/>
        <w:numPr>
          <w:ilvl w:val="0"/>
          <w:numId w:val="22"/>
        </w:numPr>
        <w:spacing w:after="240" w:line="259" w:lineRule="auto"/>
        <w:contextualSpacing w:val="0"/>
        <w:jc w:val="both"/>
        <w:rPr>
          <w:rFonts w:ascii="Verdana" w:hAnsi="Verdana"/>
          <w:b/>
          <w:bCs/>
          <w:sz w:val="20"/>
          <w:szCs w:val="20"/>
          <w:lang w:val="en-GB"/>
        </w:rPr>
      </w:pPr>
      <w:r w:rsidRPr="005128EB">
        <w:rPr>
          <w:rFonts w:ascii="Verdana" w:hAnsi="Verdana"/>
          <w:b/>
          <w:bCs/>
          <w:sz w:val="20"/>
          <w:szCs w:val="20"/>
          <w:lang w:val="en-GB"/>
        </w:rPr>
        <w:lastRenderedPageBreak/>
        <w:t>Determining the amount of the discount limit in the Migration Support Programme</w:t>
      </w:r>
    </w:p>
    <w:p w14:paraId="0AEE2F82" w14:textId="77777777" w:rsidR="004A366A" w:rsidRPr="005128EB" w:rsidRDefault="004A366A" w:rsidP="004A366A">
      <w:pPr>
        <w:spacing w:after="240" w:line="360" w:lineRule="auto"/>
        <w:jc w:val="center"/>
        <w:rPr>
          <w:rFonts w:ascii="Verdana" w:hAnsi="Verdana"/>
          <w:sz w:val="20"/>
          <w:szCs w:val="20"/>
          <w:lang w:val="en-GB"/>
        </w:rPr>
      </w:pPr>
      <w:r w:rsidRPr="005128EB">
        <w:rPr>
          <w:rFonts w:ascii="Verdana" w:hAnsi="Verdana"/>
          <w:sz w:val="20"/>
          <w:szCs w:val="20"/>
          <w:lang w:val="en-GB"/>
        </w:rPr>
        <w:t>§ 4</w:t>
      </w:r>
    </w:p>
    <w:p w14:paraId="6EA1575B" w14:textId="77777777" w:rsidR="004A366A" w:rsidRPr="005128EB" w:rsidRDefault="004A366A" w:rsidP="00ED018A">
      <w:pPr>
        <w:pStyle w:val="Akapitzlist"/>
        <w:numPr>
          <w:ilvl w:val="0"/>
          <w:numId w:val="55"/>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The maximum amount to which an exchange member is entitled under the rules set out in this Resolution which may be deducted from the fees payable by that exchange member referred to in § 5.1, hereinafter referred to as the “discount limit”, shall be determined by the Committee and may be as follows:</w:t>
      </w:r>
    </w:p>
    <w:p w14:paraId="4FFBD0CF" w14:textId="1F8A7F28" w:rsidR="004A366A" w:rsidRPr="005128EB" w:rsidRDefault="004A366A" w:rsidP="001A3FFD">
      <w:pPr>
        <w:pStyle w:val="Akapitzlist"/>
        <w:numPr>
          <w:ilvl w:val="1"/>
          <w:numId w:val="56"/>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 xml:space="preserve">up to PLN </w:t>
      </w:r>
      <w:r w:rsidR="00895775" w:rsidRPr="005128EB">
        <w:rPr>
          <w:rFonts w:ascii="Verdana" w:hAnsi="Verdana"/>
          <w:sz w:val="20"/>
          <w:szCs w:val="20"/>
          <w:lang w:val="en-GB"/>
        </w:rPr>
        <w:t>6</w:t>
      </w:r>
      <w:r w:rsidRPr="005128EB">
        <w:rPr>
          <w:rFonts w:ascii="Verdana" w:hAnsi="Verdana"/>
          <w:sz w:val="20"/>
          <w:szCs w:val="20"/>
          <w:lang w:val="en-GB"/>
        </w:rPr>
        <w:t>,000 per month, if the exchange member has qualified for participation in the Migration Support Programme and is authorised to operate both on the exchange and in the alternative trading system with respect to at least three markets referred to in § 2.1(1) to (3)</w:t>
      </w:r>
      <w:r w:rsidR="00895775" w:rsidRPr="005128EB">
        <w:rPr>
          <w:rFonts w:ascii="Verdana" w:hAnsi="Verdana"/>
          <w:sz w:val="20"/>
          <w:szCs w:val="20"/>
          <w:lang w:val="en-GB"/>
        </w:rPr>
        <w:t xml:space="preserve"> </w:t>
      </w:r>
      <w:r w:rsidRPr="005128EB">
        <w:rPr>
          <w:rFonts w:ascii="Verdana" w:hAnsi="Verdana"/>
          <w:sz w:val="20"/>
          <w:szCs w:val="20"/>
          <w:lang w:val="en-GB"/>
        </w:rPr>
        <w:t xml:space="preserve">– </w:t>
      </w:r>
      <w:r w:rsidRPr="005128EB">
        <w:rPr>
          <w:rFonts w:ascii="Verdana" w:hAnsi="Verdana"/>
          <w:b/>
          <w:bCs/>
          <w:sz w:val="20"/>
          <w:szCs w:val="20"/>
          <w:lang w:val="en-GB"/>
        </w:rPr>
        <w:t>“basic limit”</w:t>
      </w:r>
      <w:r w:rsidRPr="005128EB">
        <w:rPr>
          <w:rFonts w:ascii="Verdana" w:hAnsi="Verdana"/>
          <w:sz w:val="20"/>
          <w:szCs w:val="20"/>
          <w:lang w:val="en-GB"/>
        </w:rPr>
        <w:t>,</w:t>
      </w:r>
    </w:p>
    <w:p w14:paraId="0A8676D6" w14:textId="77777777" w:rsidR="004A366A" w:rsidRPr="005128EB" w:rsidRDefault="004A366A" w:rsidP="004A366A">
      <w:pPr>
        <w:spacing w:after="240" w:line="360" w:lineRule="auto"/>
        <w:ind w:firstLine="708"/>
        <w:jc w:val="both"/>
        <w:rPr>
          <w:rFonts w:ascii="Verdana" w:hAnsi="Verdana"/>
          <w:sz w:val="20"/>
          <w:szCs w:val="20"/>
          <w:lang w:val="en-GB"/>
        </w:rPr>
      </w:pPr>
      <w:r w:rsidRPr="005128EB">
        <w:rPr>
          <w:rFonts w:ascii="Verdana" w:hAnsi="Verdana"/>
          <w:sz w:val="20"/>
          <w:szCs w:val="20"/>
          <w:lang w:val="en-GB"/>
        </w:rPr>
        <w:t>or</w:t>
      </w:r>
    </w:p>
    <w:p w14:paraId="635C2F7D" w14:textId="77777777" w:rsidR="00895775" w:rsidRPr="005128EB" w:rsidRDefault="004A366A" w:rsidP="001A3FFD">
      <w:pPr>
        <w:pStyle w:val="Akapitzlist"/>
        <w:numPr>
          <w:ilvl w:val="1"/>
          <w:numId w:val="56"/>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up to PLN 10,000 per month, if the exchange member has qualified for participation in the Migration Support Programme and is authorised to operate both on the exchange and in the alternative trading system with respect to all markets referred to in § 2.1(1) to (5)</w:t>
      </w:r>
      <w:r w:rsidR="00895775" w:rsidRPr="005128EB">
        <w:rPr>
          <w:rFonts w:ascii="Verdana" w:hAnsi="Verdana"/>
          <w:sz w:val="20"/>
          <w:szCs w:val="20"/>
          <w:lang w:val="en-GB"/>
        </w:rPr>
        <w:t xml:space="preserve"> – “</w:t>
      </w:r>
      <w:r w:rsidR="00895775" w:rsidRPr="005128EB">
        <w:rPr>
          <w:rFonts w:ascii="Verdana" w:hAnsi="Verdana"/>
          <w:b/>
          <w:bCs/>
          <w:sz w:val="20"/>
          <w:szCs w:val="20"/>
          <w:lang w:val="en-GB"/>
        </w:rPr>
        <w:t>premium limit”</w:t>
      </w:r>
      <w:r w:rsidR="00895775" w:rsidRPr="005128EB">
        <w:rPr>
          <w:rFonts w:ascii="Verdana" w:hAnsi="Verdana"/>
          <w:sz w:val="20"/>
          <w:szCs w:val="20"/>
          <w:lang w:val="en-GB"/>
        </w:rPr>
        <w:t>,</w:t>
      </w:r>
    </w:p>
    <w:p w14:paraId="4B7BF17F" w14:textId="527BB9F6" w:rsidR="00895775" w:rsidRPr="005128EB" w:rsidRDefault="00895775" w:rsidP="00895775">
      <w:pPr>
        <w:pStyle w:val="Akapitzlist"/>
        <w:spacing w:after="240" w:line="360" w:lineRule="auto"/>
        <w:ind w:left="737"/>
        <w:contextualSpacing w:val="0"/>
        <w:jc w:val="both"/>
        <w:rPr>
          <w:rFonts w:ascii="Verdana" w:hAnsi="Verdana"/>
          <w:sz w:val="20"/>
          <w:szCs w:val="20"/>
          <w:lang w:val="en-GB"/>
        </w:rPr>
      </w:pPr>
      <w:r w:rsidRPr="005128EB">
        <w:rPr>
          <w:rFonts w:ascii="Verdana" w:hAnsi="Verdana"/>
          <w:sz w:val="20"/>
          <w:szCs w:val="20"/>
          <w:lang w:val="en-GB"/>
        </w:rPr>
        <w:t>or</w:t>
      </w:r>
    </w:p>
    <w:p w14:paraId="638996DA" w14:textId="42CD12C9" w:rsidR="004A366A" w:rsidRPr="005128EB" w:rsidRDefault="00895775" w:rsidP="001A3FFD">
      <w:pPr>
        <w:pStyle w:val="Akapitzlist"/>
        <w:numPr>
          <w:ilvl w:val="1"/>
          <w:numId w:val="56"/>
        </w:numPr>
        <w:spacing w:after="240" w:line="360" w:lineRule="auto"/>
        <w:jc w:val="both"/>
        <w:rPr>
          <w:rFonts w:ascii="Verdana" w:hAnsi="Verdana"/>
          <w:sz w:val="20"/>
          <w:szCs w:val="20"/>
          <w:lang w:val="en-GB"/>
        </w:rPr>
      </w:pPr>
      <w:r w:rsidRPr="005128EB">
        <w:rPr>
          <w:rFonts w:ascii="Verdana" w:hAnsi="Verdana"/>
          <w:sz w:val="20"/>
          <w:szCs w:val="20"/>
          <w:lang w:val="en-GB"/>
        </w:rPr>
        <w:t xml:space="preserve">up to PLN 11,000 per month, if the exchange member has qualified for participation in the Migration Support Programme </w:t>
      </w:r>
      <w:r w:rsidR="004A366A" w:rsidRPr="005128EB">
        <w:rPr>
          <w:rFonts w:ascii="Verdana" w:hAnsi="Verdana"/>
          <w:sz w:val="20"/>
          <w:szCs w:val="20"/>
          <w:lang w:val="en-GB"/>
        </w:rPr>
        <w:t xml:space="preserve">and, at the same time, uses collocation services </w:t>
      </w:r>
      <w:r w:rsidR="00F047A5" w:rsidRPr="005128EB">
        <w:rPr>
          <w:rFonts w:ascii="Verdana" w:hAnsi="Verdana"/>
          <w:sz w:val="20"/>
          <w:szCs w:val="20"/>
          <w:lang w:val="en-GB"/>
        </w:rPr>
        <w:t>in the GPW WATS</w:t>
      </w:r>
      <w:r w:rsidR="004A366A" w:rsidRPr="005128EB">
        <w:rPr>
          <w:rFonts w:ascii="Verdana" w:hAnsi="Verdana"/>
          <w:sz w:val="20"/>
          <w:szCs w:val="20"/>
          <w:lang w:val="en-GB"/>
        </w:rPr>
        <w:t xml:space="preserve"> Data Centre – </w:t>
      </w:r>
      <w:r w:rsidR="004A366A" w:rsidRPr="005128EB">
        <w:rPr>
          <w:rFonts w:ascii="Verdana" w:hAnsi="Verdana"/>
          <w:b/>
          <w:bCs/>
          <w:sz w:val="20"/>
          <w:szCs w:val="20"/>
          <w:lang w:val="en-GB"/>
        </w:rPr>
        <w:t>“collocation – premium limit”</w:t>
      </w:r>
      <w:r w:rsidR="004A366A" w:rsidRPr="005128EB">
        <w:rPr>
          <w:rFonts w:ascii="Verdana" w:hAnsi="Verdana"/>
          <w:sz w:val="20"/>
          <w:szCs w:val="20"/>
          <w:lang w:val="en-GB"/>
        </w:rPr>
        <w:t>.</w:t>
      </w:r>
      <w:r w:rsidR="00F67623" w:rsidRPr="005128EB">
        <w:rPr>
          <w:lang w:val="en-GB"/>
        </w:rPr>
        <w:t xml:space="preserve"> </w:t>
      </w:r>
      <w:r w:rsidR="00F67623" w:rsidRPr="005128EB">
        <w:rPr>
          <w:rFonts w:ascii="Verdana" w:hAnsi="Verdana"/>
          <w:sz w:val="20"/>
          <w:szCs w:val="20"/>
          <w:lang w:val="en-GB"/>
        </w:rPr>
        <w:t xml:space="preserve">This limit shall apply accordingly to an exchange member who </w:t>
      </w:r>
      <w:r w:rsidR="00ED018A" w:rsidRPr="005128EB">
        <w:rPr>
          <w:rFonts w:ascii="Verdana" w:hAnsi="Verdana"/>
          <w:sz w:val="20"/>
          <w:szCs w:val="20"/>
          <w:lang w:val="en-GB"/>
        </w:rPr>
        <w:t>fulfils</w:t>
      </w:r>
      <w:r w:rsidR="00F67623" w:rsidRPr="005128EB">
        <w:rPr>
          <w:rFonts w:ascii="Verdana" w:hAnsi="Verdana"/>
          <w:sz w:val="20"/>
          <w:szCs w:val="20"/>
          <w:lang w:val="en-GB"/>
        </w:rPr>
        <w:t xml:space="preserve"> the conditions set out in § 2.1a or 1b.</w:t>
      </w:r>
    </w:p>
    <w:p w14:paraId="306D225B" w14:textId="01E0E081" w:rsidR="004A366A" w:rsidRPr="005128EB" w:rsidRDefault="004A366A" w:rsidP="00ED018A">
      <w:pPr>
        <w:numPr>
          <w:ilvl w:val="0"/>
          <w:numId w:val="55"/>
        </w:numPr>
        <w:spacing w:after="240" w:line="360" w:lineRule="auto"/>
        <w:jc w:val="both"/>
        <w:rPr>
          <w:rFonts w:ascii="Verdana" w:hAnsi="Verdana"/>
          <w:sz w:val="20"/>
          <w:szCs w:val="20"/>
          <w:lang w:val="en-GB"/>
        </w:rPr>
      </w:pPr>
      <w:r w:rsidRPr="005128EB">
        <w:rPr>
          <w:rFonts w:ascii="Verdana" w:hAnsi="Verdana"/>
          <w:sz w:val="20"/>
          <w:szCs w:val="20"/>
          <w:lang w:val="en-GB"/>
        </w:rPr>
        <w:t>The amounts of discounts to be deducted within the discount limit to which an exchange member is entitled may not exceed the actual amount of fees stated in the invoice for the costs referred to in § 2.1</w:t>
      </w:r>
      <w:r w:rsidR="001604DA" w:rsidRPr="005128EB">
        <w:rPr>
          <w:rFonts w:ascii="Verdana" w:hAnsi="Verdana"/>
          <w:sz w:val="20"/>
          <w:szCs w:val="20"/>
          <w:lang w:val="en-GB"/>
        </w:rPr>
        <w:t xml:space="preserve"> or 1a</w:t>
      </w:r>
      <w:r w:rsidRPr="005128EB">
        <w:rPr>
          <w:rFonts w:ascii="Verdana" w:hAnsi="Verdana"/>
          <w:sz w:val="20"/>
          <w:szCs w:val="20"/>
          <w:lang w:val="en-GB"/>
        </w:rPr>
        <w:t xml:space="preserve"> incurred for a given month by the exchange member.</w:t>
      </w:r>
      <w:r w:rsidR="00493EED" w:rsidRPr="005128EB">
        <w:rPr>
          <w:lang w:val="en-GB"/>
        </w:rPr>
        <w:t xml:space="preserve"> </w:t>
      </w:r>
      <w:r w:rsidR="00493EED" w:rsidRPr="005128EB">
        <w:rPr>
          <w:rFonts w:ascii="Verdana" w:hAnsi="Verdana"/>
          <w:sz w:val="20"/>
          <w:szCs w:val="20"/>
          <w:lang w:val="en-GB"/>
        </w:rPr>
        <w:t>The amounts of discounts to be deducted within the discount limit available to an exchange member for its client may not exceed the actual amount of fees stated in the invoice for the collocation costs referred to in § 2.1b incurred by that client for a given month.</w:t>
      </w:r>
    </w:p>
    <w:p w14:paraId="65CBCBE2" w14:textId="015D1631" w:rsidR="004A366A" w:rsidRPr="005128EB" w:rsidRDefault="004A366A" w:rsidP="00ED018A">
      <w:pPr>
        <w:numPr>
          <w:ilvl w:val="0"/>
          <w:numId w:val="55"/>
        </w:numPr>
        <w:spacing w:after="240" w:line="360" w:lineRule="auto"/>
        <w:jc w:val="both"/>
        <w:rPr>
          <w:rFonts w:ascii="Verdana" w:hAnsi="Verdana"/>
          <w:sz w:val="20"/>
          <w:szCs w:val="20"/>
          <w:lang w:val="en-GB"/>
        </w:rPr>
      </w:pPr>
      <w:r w:rsidRPr="005128EB">
        <w:rPr>
          <w:rFonts w:ascii="Verdana" w:hAnsi="Verdana"/>
          <w:sz w:val="20"/>
          <w:szCs w:val="20"/>
          <w:lang w:val="en-GB"/>
        </w:rPr>
        <w:t xml:space="preserve">The amounts of discounts to be deducted within the discount limit to which an exchange member is entitled </w:t>
      </w:r>
      <w:r w:rsidR="00493EED" w:rsidRPr="005128EB">
        <w:rPr>
          <w:rFonts w:ascii="Verdana" w:hAnsi="Verdana"/>
          <w:sz w:val="20"/>
          <w:szCs w:val="20"/>
          <w:lang w:val="en-GB"/>
        </w:rPr>
        <w:t>and within the discount limit</w:t>
      </w:r>
      <w:r w:rsidR="008B0BA3" w:rsidRPr="005128EB">
        <w:rPr>
          <w:rFonts w:ascii="Verdana" w:hAnsi="Verdana"/>
          <w:sz w:val="20"/>
          <w:szCs w:val="20"/>
          <w:lang w:val="en-GB"/>
        </w:rPr>
        <w:t>s</w:t>
      </w:r>
      <w:r w:rsidR="00493EED" w:rsidRPr="005128EB">
        <w:rPr>
          <w:rFonts w:ascii="Verdana" w:hAnsi="Verdana"/>
          <w:sz w:val="20"/>
          <w:szCs w:val="20"/>
          <w:lang w:val="en-GB"/>
        </w:rPr>
        <w:t xml:space="preserve"> to which an exchange </w:t>
      </w:r>
      <w:r w:rsidR="00493EED" w:rsidRPr="005128EB">
        <w:rPr>
          <w:rFonts w:ascii="Verdana" w:hAnsi="Verdana"/>
          <w:sz w:val="20"/>
          <w:szCs w:val="20"/>
          <w:lang w:val="en-GB"/>
        </w:rPr>
        <w:lastRenderedPageBreak/>
        <w:t>member is entitled</w:t>
      </w:r>
      <w:r w:rsidR="008B0BA3" w:rsidRPr="005128EB">
        <w:rPr>
          <w:rFonts w:ascii="Verdana" w:hAnsi="Verdana"/>
          <w:sz w:val="20"/>
          <w:szCs w:val="20"/>
          <w:lang w:val="en-GB"/>
        </w:rPr>
        <w:t xml:space="preserve"> for its clients</w:t>
      </w:r>
      <w:r w:rsidR="00493EED" w:rsidRPr="005128EB">
        <w:rPr>
          <w:rFonts w:ascii="Verdana" w:hAnsi="Verdana"/>
          <w:sz w:val="20"/>
          <w:szCs w:val="20"/>
          <w:lang w:val="en-GB"/>
        </w:rPr>
        <w:t xml:space="preserve"> </w:t>
      </w:r>
      <w:r w:rsidRPr="005128EB">
        <w:rPr>
          <w:rFonts w:ascii="Verdana" w:hAnsi="Verdana"/>
          <w:sz w:val="20"/>
          <w:szCs w:val="20"/>
          <w:lang w:val="en-GB"/>
        </w:rPr>
        <w:t>shall be settled on a monthly basis (settlement period).</w:t>
      </w:r>
    </w:p>
    <w:p w14:paraId="56597A3D" w14:textId="745EDAC5" w:rsidR="004A366A" w:rsidRPr="005128EB" w:rsidRDefault="004A366A" w:rsidP="00ED018A">
      <w:pPr>
        <w:numPr>
          <w:ilvl w:val="0"/>
          <w:numId w:val="55"/>
        </w:numPr>
        <w:spacing w:after="240" w:line="360" w:lineRule="auto"/>
        <w:jc w:val="both"/>
        <w:rPr>
          <w:rFonts w:ascii="Verdana" w:hAnsi="Verdana"/>
          <w:sz w:val="20"/>
          <w:szCs w:val="20"/>
          <w:lang w:val="en-GB"/>
        </w:rPr>
      </w:pPr>
      <w:r w:rsidRPr="005128EB">
        <w:rPr>
          <w:rFonts w:ascii="Verdana" w:hAnsi="Verdana"/>
          <w:sz w:val="20"/>
          <w:szCs w:val="20"/>
          <w:lang w:val="en-GB"/>
        </w:rPr>
        <w:t xml:space="preserve">If the amount of the fees on the invoice referred to in sub-paragraph 2 is higher than the amount of the discount to be deducted within the discount limit to which the exchange member is entitled, the excess shall not be subject to deduction in the next settlement period. If the amount of the fees on the invoice referred to in sub-paragraph 2 is lower than the amount of the discount to be deducted within the discount limit to which the exchange member is entitled, the amount of the </w:t>
      </w:r>
      <w:proofErr w:type="spellStart"/>
      <w:r w:rsidRPr="005128EB">
        <w:rPr>
          <w:rFonts w:ascii="Verdana" w:hAnsi="Verdana"/>
          <w:sz w:val="20"/>
          <w:szCs w:val="20"/>
          <w:lang w:val="en-GB"/>
        </w:rPr>
        <w:t>undeducted</w:t>
      </w:r>
      <w:proofErr w:type="spellEnd"/>
      <w:r w:rsidRPr="005128EB">
        <w:rPr>
          <w:rFonts w:ascii="Verdana" w:hAnsi="Verdana"/>
          <w:sz w:val="20"/>
          <w:szCs w:val="20"/>
          <w:lang w:val="en-GB"/>
        </w:rPr>
        <w:t xml:space="preserve"> discount shall not be subject to deduction in the next settlement period.</w:t>
      </w:r>
      <w:r w:rsidR="007D4F21" w:rsidRPr="005128EB">
        <w:rPr>
          <w:lang w:val="en-GB"/>
        </w:rPr>
        <w:t xml:space="preserve"> </w:t>
      </w:r>
      <w:r w:rsidR="007D4F21" w:rsidRPr="005128EB">
        <w:rPr>
          <w:rFonts w:ascii="Verdana" w:hAnsi="Verdana"/>
          <w:sz w:val="20"/>
          <w:szCs w:val="20"/>
          <w:lang w:val="en-GB"/>
        </w:rPr>
        <w:t>These provisions shall apply accordingly to the settlement of discount limits to which the exchange member is entitled for its clients, with the proviso that discount amounts within the discount limit to which the exchange member is entitled shall be deducted first.</w:t>
      </w:r>
    </w:p>
    <w:p w14:paraId="41B34788" w14:textId="2052EEAE" w:rsidR="004A366A" w:rsidRPr="005128EB" w:rsidRDefault="004A366A" w:rsidP="00ED018A">
      <w:pPr>
        <w:numPr>
          <w:ilvl w:val="0"/>
          <w:numId w:val="55"/>
        </w:numPr>
        <w:spacing w:after="240" w:line="360" w:lineRule="auto"/>
        <w:jc w:val="both"/>
        <w:rPr>
          <w:rFonts w:ascii="Verdana" w:hAnsi="Verdana"/>
          <w:sz w:val="20"/>
          <w:szCs w:val="20"/>
          <w:lang w:val="en-GB"/>
        </w:rPr>
      </w:pPr>
      <w:r w:rsidRPr="005128EB">
        <w:rPr>
          <w:rFonts w:ascii="Verdana" w:hAnsi="Verdana"/>
          <w:sz w:val="20"/>
          <w:szCs w:val="20"/>
          <w:lang w:val="en-GB"/>
        </w:rPr>
        <w:t>An exchange member shall be obliged to submit to the Exchange the invoice referred to in sub-paragraph 2, together with evidence of its payment, by the 25</w:t>
      </w:r>
      <w:r w:rsidRPr="005128EB">
        <w:rPr>
          <w:rFonts w:ascii="Verdana" w:hAnsi="Verdana"/>
          <w:sz w:val="20"/>
          <w:szCs w:val="20"/>
          <w:vertAlign w:val="superscript"/>
          <w:lang w:val="en-GB"/>
        </w:rPr>
        <w:t>th</w:t>
      </w:r>
      <w:r w:rsidRPr="005128EB">
        <w:rPr>
          <w:rFonts w:ascii="Verdana" w:hAnsi="Verdana"/>
          <w:sz w:val="20"/>
          <w:szCs w:val="20"/>
          <w:lang w:val="en-GB"/>
        </w:rPr>
        <w:t xml:space="preserve"> day of the month immediately following the month for which such invoice was issued. Provided that the requirement set out in the first sentence is fulfilled, the discount arising from such invoice to which the exchange member is entitled under the discount limit granted to it shall be deductible in the month immediately following the month in which such invoice is submitted to the Exchange.</w:t>
      </w:r>
      <w:r w:rsidR="007D4F21" w:rsidRPr="005128EB">
        <w:rPr>
          <w:rFonts w:ascii="Verdana" w:hAnsi="Verdana"/>
          <w:sz w:val="20"/>
          <w:szCs w:val="20"/>
          <w:lang w:val="en-GB"/>
        </w:rPr>
        <w:t xml:space="preserve"> These provisions shall apply accordingly to the settlement of discount limits to which the exchange member is entitled for its clients, with the proviso that discount amounts within the discount limit to which the exchange member is entitled shall be deducted first.</w:t>
      </w:r>
    </w:p>
    <w:p w14:paraId="15CC104A" w14:textId="438F3759" w:rsidR="004A366A" w:rsidRPr="005128EB" w:rsidRDefault="004A366A" w:rsidP="00ED018A">
      <w:pPr>
        <w:numPr>
          <w:ilvl w:val="0"/>
          <w:numId w:val="55"/>
        </w:numPr>
        <w:spacing w:after="240" w:line="360" w:lineRule="auto"/>
        <w:jc w:val="both"/>
        <w:rPr>
          <w:rFonts w:ascii="Verdana" w:hAnsi="Verdana"/>
          <w:sz w:val="20"/>
          <w:szCs w:val="20"/>
          <w:lang w:val="en-GB"/>
        </w:rPr>
      </w:pPr>
      <w:r w:rsidRPr="005128EB">
        <w:rPr>
          <w:rFonts w:ascii="Verdana" w:hAnsi="Verdana"/>
          <w:sz w:val="20"/>
          <w:szCs w:val="20"/>
          <w:lang w:val="en-GB"/>
        </w:rPr>
        <w:t>If the invoice referred to in sub-paragraph 2 has been issued for a period longer than one month, the exchange member shall be obliged to submit it to the Exchange, together with evidence of its payment, by the 25</w:t>
      </w:r>
      <w:r w:rsidRPr="005128EB">
        <w:rPr>
          <w:rFonts w:ascii="Verdana" w:hAnsi="Verdana"/>
          <w:sz w:val="20"/>
          <w:szCs w:val="20"/>
          <w:vertAlign w:val="superscript"/>
          <w:lang w:val="en-GB"/>
        </w:rPr>
        <w:t>th</w:t>
      </w:r>
      <w:r w:rsidRPr="005128EB">
        <w:rPr>
          <w:rFonts w:ascii="Verdana" w:hAnsi="Verdana"/>
          <w:sz w:val="20"/>
          <w:szCs w:val="20"/>
          <w:lang w:val="en-GB"/>
        </w:rPr>
        <w:t xml:space="preserve"> day of the month immediately following the end of such period. Provided that the requirement set out in the first sentence is fulfilled, the discount arising from such invoice to which the exchange member is entitled within the discount limit granted to it shall be deductible on a pro-rata basis in equal parts in subsequent monthly periods, starting from the month immediately following the month in which such invoice is submitted to the Exchange.</w:t>
      </w:r>
      <w:r w:rsidR="007D4F21" w:rsidRPr="005128EB">
        <w:rPr>
          <w:rFonts w:ascii="Verdana" w:hAnsi="Verdana"/>
          <w:sz w:val="20"/>
          <w:szCs w:val="20"/>
          <w:lang w:val="en-GB"/>
        </w:rPr>
        <w:t xml:space="preserve"> These provisions shall apply accordingly to the settlement of discount limits to which the exchange member is entitled for its </w:t>
      </w:r>
      <w:r w:rsidR="007D4F21" w:rsidRPr="005128EB">
        <w:rPr>
          <w:rFonts w:ascii="Verdana" w:hAnsi="Verdana"/>
          <w:sz w:val="20"/>
          <w:szCs w:val="20"/>
          <w:lang w:val="en-GB"/>
        </w:rPr>
        <w:lastRenderedPageBreak/>
        <w:t>clients, with the proviso that discount amounts within the discount limit to which the exchange member is entitled shall be deducted first.</w:t>
      </w:r>
    </w:p>
    <w:p w14:paraId="50999F3A" w14:textId="77777777" w:rsidR="004A366A" w:rsidRPr="005128EB" w:rsidRDefault="004A366A" w:rsidP="00ED018A">
      <w:pPr>
        <w:pStyle w:val="Akapitzlist"/>
        <w:numPr>
          <w:ilvl w:val="0"/>
          <w:numId w:val="55"/>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If an exchange member changes the scope of operation referred to in § 2.1 during the term of the Migration Support Programme, the right to deduct discounts under the new discount limit shall apply starting from the fees referred to in § 5.1 due for the calendar month in which the Committee has agreed to the change of the discount limit for that exchange member. The discount limit shall be changed on application of the exchange member. A specimen application is attached as Appendix 2 to this Resolution.</w:t>
      </w:r>
    </w:p>
    <w:p w14:paraId="307E64B0" w14:textId="77777777" w:rsidR="004A366A" w:rsidRPr="005128EB" w:rsidRDefault="004A366A" w:rsidP="00ED018A">
      <w:pPr>
        <w:numPr>
          <w:ilvl w:val="0"/>
          <w:numId w:val="55"/>
        </w:numPr>
        <w:spacing w:after="240" w:line="360" w:lineRule="auto"/>
        <w:jc w:val="both"/>
        <w:rPr>
          <w:rFonts w:ascii="Verdana" w:hAnsi="Verdana"/>
          <w:sz w:val="20"/>
          <w:szCs w:val="20"/>
          <w:lang w:val="en-GB"/>
        </w:rPr>
      </w:pPr>
      <w:r w:rsidRPr="005128EB">
        <w:rPr>
          <w:rFonts w:ascii="Verdana" w:hAnsi="Verdana"/>
          <w:sz w:val="20"/>
          <w:szCs w:val="20"/>
          <w:lang w:val="en-GB"/>
        </w:rPr>
        <w:t>If an exchange member changes the scope of operation referred to in § 2.1 during the term of the Migration Support Programme in such a way that it no longer meets the conditions for participation in the Migration Support Programme, the right to deduct discounts within the existing discount limit shall apply for the last time to the fees referred to in § 5.1 due for the last calendar month in which the conditions for participation in the Programme were met.</w:t>
      </w:r>
    </w:p>
    <w:p w14:paraId="7BE98DFF" w14:textId="77777777" w:rsidR="004A366A" w:rsidRPr="005128EB" w:rsidRDefault="004A366A" w:rsidP="004A366A">
      <w:pPr>
        <w:spacing w:after="0" w:line="360" w:lineRule="auto"/>
        <w:ind w:left="340"/>
        <w:jc w:val="both"/>
        <w:rPr>
          <w:rFonts w:ascii="Verdana" w:hAnsi="Verdana"/>
          <w:sz w:val="20"/>
          <w:szCs w:val="20"/>
          <w:lang w:val="en-GB"/>
        </w:rPr>
      </w:pPr>
    </w:p>
    <w:p w14:paraId="49F97C94" w14:textId="77777777" w:rsidR="004A366A" w:rsidRPr="005128EB"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5128EB">
        <w:rPr>
          <w:rFonts w:ascii="Verdana" w:hAnsi="Verdana"/>
          <w:b/>
          <w:bCs/>
          <w:sz w:val="20"/>
          <w:szCs w:val="20"/>
          <w:lang w:val="en-GB"/>
        </w:rPr>
        <w:t>Detailed rules for the implementation of the Migration Support Programme</w:t>
      </w:r>
    </w:p>
    <w:p w14:paraId="032D06DF" w14:textId="77777777" w:rsidR="004A366A" w:rsidRPr="005128EB" w:rsidRDefault="004A366A" w:rsidP="004A366A">
      <w:pPr>
        <w:spacing w:after="120" w:line="360" w:lineRule="auto"/>
        <w:jc w:val="center"/>
        <w:rPr>
          <w:rFonts w:ascii="Verdana" w:hAnsi="Verdana"/>
          <w:sz w:val="20"/>
          <w:szCs w:val="20"/>
          <w:lang w:val="en-GB"/>
        </w:rPr>
      </w:pPr>
      <w:r w:rsidRPr="005128EB">
        <w:rPr>
          <w:rFonts w:ascii="Verdana" w:hAnsi="Verdana"/>
          <w:sz w:val="20"/>
          <w:szCs w:val="20"/>
          <w:lang w:val="en-GB"/>
        </w:rPr>
        <w:t>§ 5</w:t>
      </w:r>
    </w:p>
    <w:p w14:paraId="716D48F7" w14:textId="77777777" w:rsidR="004A366A" w:rsidRPr="005128EB" w:rsidRDefault="004A366A" w:rsidP="004A366A">
      <w:pPr>
        <w:pStyle w:val="Akapitzlist"/>
        <w:numPr>
          <w:ilvl w:val="0"/>
          <w:numId w:val="31"/>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exercise of the rights under the discount limit to which an exchange member is entitled shall consist in deducting the amounts of the discounts, determined and approved for deduction in accordance with the terms of this Resolution, from the technology fees charged by the Exchange for the use of the services provided to the exchange member, as referred to in:</w:t>
      </w:r>
    </w:p>
    <w:p w14:paraId="08950F2B" w14:textId="77777777" w:rsidR="004A366A" w:rsidRPr="005128EB" w:rsidRDefault="004A366A" w:rsidP="004A366A">
      <w:pPr>
        <w:pStyle w:val="Akapitzlist"/>
        <w:numPr>
          <w:ilvl w:val="0"/>
          <w:numId w:val="30"/>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points 1.2.1, 1.2.2, 1.3.1, 2.1.1, 2.2.1 and 6.6 of Exhibit 1 to the Exchange Rules;</w:t>
      </w:r>
    </w:p>
    <w:p w14:paraId="59738A29" w14:textId="7F8636C6" w:rsidR="004A366A" w:rsidRPr="005128EB" w:rsidRDefault="004A366A" w:rsidP="004A366A">
      <w:pPr>
        <w:pStyle w:val="Akapitzlist"/>
        <w:numPr>
          <w:ilvl w:val="0"/>
          <w:numId w:val="30"/>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 xml:space="preserve">points 5.1.1, 5.1.2, 5.2.1 </w:t>
      </w:r>
      <w:r w:rsidR="009C0806" w:rsidRPr="005128EB">
        <w:rPr>
          <w:rFonts w:ascii="Verdana" w:hAnsi="Verdana"/>
          <w:sz w:val="20"/>
          <w:szCs w:val="20"/>
          <w:lang w:val="en-GB"/>
        </w:rPr>
        <w:t>and</w:t>
      </w:r>
      <w:r w:rsidRPr="005128EB">
        <w:rPr>
          <w:rFonts w:ascii="Verdana" w:hAnsi="Verdana"/>
          <w:sz w:val="20"/>
          <w:szCs w:val="20"/>
          <w:lang w:val="en-GB"/>
        </w:rPr>
        <w:t xml:space="preserve"> 5.2.2 of Appendix 2 to the Agreement on access of an exchange member to the exchange’s IT systems;</w:t>
      </w:r>
    </w:p>
    <w:p w14:paraId="408820CF" w14:textId="77777777" w:rsidR="004A366A" w:rsidRPr="005128EB" w:rsidRDefault="004A366A" w:rsidP="004A366A">
      <w:pPr>
        <w:pStyle w:val="Akapitzlist"/>
        <w:numPr>
          <w:ilvl w:val="0"/>
          <w:numId w:val="30"/>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points 1 and 2.3 of Appendix 2 to the GPW Co-location Service Agreement - in respect of monthly fees.</w:t>
      </w:r>
    </w:p>
    <w:p w14:paraId="415F7DD7" w14:textId="77777777" w:rsidR="004A366A" w:rsidRPr="005128EB" w:rsidRDefault="004A366A" w:rsidP="004A366A">
      <w:pPr>
        <w:pStyle w:val="Akapitzlist"/>
        <w:numPr>
          <w:ilvl w:val="0"/>
          <w:numId w:val="31"/>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The amount of the discount to be deducted from the fees referred to in sub-paragraph 1:</w:t>
      </w:r>
    </w:p>
    <w:p w14:paraId="076B7661" w14:textId="77777777" w:rsidR="004A366A" w:rsidRPr="005128EB" w:rsidRDefault="004A366A" w:rsidP="004A366A">
      <w:pPr>
        <w:pStyle w:val="Akapitzlist"/>
        <w:numPr>
          <w:ilvl w:val="0"/>
          <w:numId w:val="25"/>
        </w:numPr>
        <w:spacing w:after="240" w:line="360" w:lineRule="auto"/>
        <w:jc w:val="both"/>
        <w:rPr>
          <w:rFonts w:ascii="Verdana" w:hAnsi="Verdana"/>
          <w:sz w:val="20"/>
          <w:szCs w:val="20"/>
          <w:lang w:val="en-GB"/>
        </w:rPr>
      </w:pPr>
      <w:r w:rsidRPr="005128EB">
        <w:rPr>
          <w:rFonts w:ascii="Verdana" w:hAnsi="Verdana"/>
          <w:sz w:val="20"/>
          <w:szCs w:val="20"/>
          <w:lang w:val="en-GB"/>
        </w:rPr>
        <w:lastRenderedPageBreak/>
        <w:t>shall first be deducted from the exchange fees referred to in sub-paragraph 1(1);</w:t>
      </w:r>
    </w:p>
    <w:p w14:paraId="40A90F7A" w14:textId="77777777" w:rsidR="004A366A" w:rsidRPr="005128EB" w:rsidRDefault="004A366A" w:rsidP="004A366A">
      <w:pPr>
        <w:pStyle w:val="Akapitzlist"/>
        <w:numPr>
          <w:ilvl w:val="0"/>
          <w:numId w:val="25"/>
        </w:numPr>
        <w:spacing w:after="240" w:line="360" w:lineRule="auto"/>
        <w:jc w:val="both"/>
        <w:rPr>
          <w:rFonts w:ascii="Verdana" w:hAnsi="Verdana"/>
          <w:sz w:val="20"/>
          <w:szCs w:val="20"/>
          <w:lang w:val="en-GB"/>
        </w:rPr>
      </w:pPr>
      <w:r w:rsidRPr="005128EB">
        <w:rPr>
          <w:rFonts w:ascii="Verdana" w:hAnsi="Verdana"/>
          <w:sz w:val="20"/>
          <w:szCs w:val="20"/>
          <w:lang w:val="en-GB"/>
        </w:rPr>
        <w:t xml:space="preserve">the amount that has not been deducted in a given settlement month from the fees referred to in sub-paragraph 1(1) shall be deducted from the fees referred to in sub-paragraph 1(2) or (3);  </w:t>
      </w:r>
    </w:p>
    <w:p w14:paraId="30C3838D" w14:textId="77777777" w:rsidR="004A366A" w:rsidRPr="005128EB" w:rsidRDefault="004A366A" w:rsidP="004A366A">
      <w:pPr>
        <w:pStyle w:val="Akapitzlist"/>
        <w:numPr>
          <w:ilvl w:val="0"/>
          <w:numId w:val="25"/>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after the deduction of the discount, none of the fees payable by the exchange member, referred to in sub-paragraph 1, shall be less than PLN 1 (net).</w:t>
      </w:r>
    </w:p>
    <w:p w14:paraId="579A95F5" w14:textId="77777777" w:rsidR="004A366A" w:rsidRPr="005128EB" w:rsidRDefault="004A366A" w:rsidP="004A366A">
      <w:pPr>
        <w:spacing w:after="120"/>
        <w:jc w:val="center"/>
        <w:rPr>
          <w:rFonts w:ascii="Verdana" w:hAnsi="Verdana"/>
          <w:sz w:val="20"/>
          <w:szCs w:val="20"/>
          <w:lang w:val="en-GB"/>
        </w:rPr>
      </w:pPr>
      <w:r w:rsidRPr="005128EB">
        <w:rPr>
          <w:rFonts w:ascii="Verdana" w:hAnsi="Verdana"/>
          <w:sz w:val="20"/>
          <w:szCs w:val="20"/>
          <w:lang w:val="en-GB"/>
        </w:rPr>
        <w:t>§ 6</w:t>
      </w:r>
    </w:p>
    <w:p w14:paraId="6077BAC2" w14:textId="77777777" w:rsidR="004A366A" w:rsidRPr="005128EB" w:rsidRDefault="004A366A" w:rsidP="004A366A">
      <w:pPr>
        <w:pStyle w:val="Akapitzlist"/>
        <w:numPr>
          <w:ilvl w:val="0"/>
          <w:numId w:val="32"/>
        </w:numPr>
        <w:spacing w:after="120" w:line="360" w:lineRule="auto"/>
        <w:contextualSpacing w:val="0"/>
        <w:jc w:val="both"/>
        <w:rPr>
          <w:rFonts w:ascii="Verdana" w:hAnsi="Verdana"/>
          <w:sz w:val="20"/>
          <w:szCs w:val="20"/>
          <w:lang w:val="en-GB"/>
        </w:rPr>
      </w:pPr>
      <w:r w:rsidRPr="005128EB">
        <w:rPr>
          <w:rFonts w:ascii="Verdana" w:hAnsi="Verdana"/>
          <w:sz w:val="20"/>
          <w:szCs w:val="20"/>
          <w:lang w:val="en-GB"/>
        </w:rPr>
        <w:t>In the event that an exchange member uses other Exchange programmes in which discounts on technology fees are charged during the term of the Migration Support Programme, discounts under this Resolution shall be charged first and then discounts under the other Exchange programmes shall be charged, unless the exchange member objects to this.</w:t>
      </w:r>
    </w:p>
    <w:p w14:paraId="6C448DC0" w14:textId="77777777" w:rsidR="004A366A" w:rsidRPr="005128EB" w:rsidRDefault="004A366A" w:rsidP="004A366A">
      <w:pPr>
        <w:pStyle w:val="Akapitzlist"/>
        <w:numPr>
          <w:ilvl w:val="0"/>
          <w:numId w:val="32"/>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 xml:space="preserve">In the event of an objection as referred to in sub-paragraph 1, the further participation of the exchange member in the Migration Support Programme shall cease and the </w:t>
      </w:r>
      <w:proofErr w:type="spellStart"/>
      <w:r w:rsidRPr="005128EB">
        <w:rPr>
          <w:rFonts w:ascii="Verdana" w:hAnsi="Verdana"/>
          <w:sz w:val="20"/>
          <w:szCs w:val="20"/>
          <w:lang w:val="en-GB"/>
        </w:rPr>
        <w:t>undeducted</w:t>
      </w:r>
      <w:proofErr w:type="spellEnd"/>
      <w:r w:rsidRPr="005128EB">
        <w:rPr>
          <w:rFonts w:ascii="Verdana" w:hAnsi="Verdana"/>
          <w:sz w:val="20"/>
          <w:szCs w:val="20"/>
          <w:lang w:val="en-GB"/>
        </w:rPr>
        <w:t xml:space="preserve"> amounts of discounts under the programme shall not be deducted or otherwise reimbursed.</w:t>
      </w:r>
    </w:p>
    <w:p w14:paraId="1CFEE075" w14:textId="77777777" w:rsidR="004A366A" w:rsidRPr="005128EB" w:rsidRDefault="004A366A" w:rsidP="004A366A">
      <w:pPr>
        <w:spacing w:after="120" w:line="360" w:lineRule="auto"/>
        <w:jc w:val="center"/>
        <w:rPr>
          <w:rFonts w:ascii="Verdana" w:hAnsi="Verdana"/>
          <w:sz w:val="20"/>
          <w:szCs w:val="20"/>
          <w:lang w:val="en-GB"/>
        </w:rPr>
      </w:pPr>
    </w:p>
    <w:p w14:paraId="78F5BCF2" w14:textId="77777777" w:rsidR="004A366A" w:rsidRPr="005128EB" w:rsidRDefault="004A366A" w:rsidP="004A366A">
      <w:pPr>
        <w:pStyle w:val="Akapitzlist"/>
        <w:numPr>
          <w:ilvl w:val="0"/>
          <w:numId w:val="22"/>
        </w:numPr>
        <w:spacing w:after="240" w:line="360" w:lineRule="auto"/>
        <w:contextualSpacing w:val="0"/>
        <w:jc w:val="both"/>
        <w:rPr>
          <w:rFonts w:ascii="Verdana" w:hAnsi="Verdana"/>
          <w:b/>
          <w:bCs/>
          <w:sz w:val="20"/>
          <w:szCs w:val="20"/>
          <w:lang w:val="en-GB"/>
        </w:rPr>
      </w:pPr>
      <w:r w:rsidRPr="005128EB">
        <w:rPr>
          <w:rFonts w:ascii="Verdana" w:hAnsi="Verdana"/>
          <w:b/>
          <w:bCs/>
          <w:sz w:val="20"/>
          <w:szCs w:val="20"/>
          <w:lang w:val="en-GB"/>
        </w:rPr>
        <w:t>Miscellaneous</w:t>
      </w:r>
    </w:p>
    <w:p w14:paraId="065E84F5" w14:textId="77777777" w:rsidR="004A366A" w:rsidRPr="005128EB" w:rsidRDefault="004A366A" w:rsidP="004A366A">
      <w:pPr>
        <w:spacing w:after="120" w:line="360" w:lineRule="auto"/>
        <w:jc w:val="center"/>
        <w:rPr>
          <w:rFonts w:ascii="Verdana" w:hAnsi="Verdana" w:cs="Arial"/>
          <w:sz w:val="20"/>
          <w:szCs w:val="20"/>
          <w:lang w:val="en-GB"/>
        </w:rPr>
      </w:pPr>
      <w:r w:rsidRPr="005128EB">
        <w:rPr>
          <w:rFonts w:ascii="Verdana" w:hAnsi="Verdana" w:cs="Arial"/>
          <w:sz w:val="20"/>
          <w:szCs w:val="20"/>
          <w:lang w:val="en-GB"/>
        </w:rPr>
        <w:t>§ 7</w:t>
      </w:r>
    </w:p>
    <w:p w14:paraId="731F53D6" w14:textId="77777777" w:rsidR="004A366A" w:rsidRPr="005128EB" w:rsidRDefault="004A366A" w:rsidP="004A366A">
      <w:pPr>
        <w:spacing w:after="240" w:line="360" w:lineRule="auto"/>
        <w:jc w:val="both"/>
        <w:rPr>
          <w:rFonts w:ascii="Verdana" w:hAnsi="Verdana" w:cs="Arial"/>
          <w:sz w:val="20"/>
          <w:szCs w:val="20"/>
          <w:lang w:val="en-GB"/>
        </w:rPr>
      </w:pPr>
      <w:r w:rsidRPr="005128EB">
        <w:rPr>
          <w:rFonts w:ascii="Verdana" w:hAnsi="Verdana" w:cs="Arial"/>
          <w:sz w:val="20"/>
          <w:szCs w:val="20"/>
          <w:lang w:val="en-GB"/>
        </w:rPr>
        <w:t>In the case of an exchange member’s unauthorised use of discounts in the fees under this Resolution, the Exchange shall charge the exchange member with the fees referred to in § 5.1 without taking into account the amounts of deducted and undue discounts, and shall adjust previously issued invoices, in accordance with the terms set out in applicable laws and regulations of the Exchange. The provisions of § 1.6 to § 1.9 shall apply accordingly.</w:t>
      </w:r>
    </w:p>
    <w:p w14:paraId="13E038B9" w14:textId="77777777" w:rsidR="004A366A" w:rsidRPr="005128EB" w:rsidRDefault="004A366A" w:rsidP="004A366A">
      <w:pPr>
        <w:spacing w:after="120" w:line="360" w:lineRule="auto"/>
        <w:jc w:val="center"/>
        <w:rPr>
          <w:rFonts w:ascii="Verdana" w:hAnsi="Verdana"/>
          <w:sz w:val="20"/>
          <w:szCs w:val="20"/>
          <w:lang w:val="en-GB"/>
        </w:rPr>
      </w:pPr>
      <w:r w:rsidRPr="005128EB">
        <w:rPr>
          <w:rFonts w:ascii="Verdana" w:hAnsi="Verdana"/>
          <w:sz w:val="20"/>
          <w:szCs w:val="20"/>
          <w:lang w:val="en-GB"/>
        </w:rPr>
        <w:t>§ 8</w:t>
      </w:r>
    </w:p>
    <w:p w14:paraId="1BECCDFA" w14:textId="77777777" w:rsidR="004A366A" w:rsidRPr="005128EB" w:rsidRDefault="004A366A" w:rsidP="004A366A">
      <w:pPr>
        <w:pStyle w:val="Akapitzlist"/>
        <w:numPr>
          <w:ilvl w:val="0"/>
          <w:numId w:val="33"/>
        </w:numPr>
        <w:spacing w:after="120" w:line="360" w:lineRule="auto"/>
        <w:contextualSpacing w:val="0"/>
        <w:jc w:val="both"/>
        <w:rPr>
          <w:rFonts w:ascii="Verdana" w:hAnsi="Verdana" w:cs="Arial"/>
          <w:sz w:val="20"/>
          <w:szCs w:val="20"/>
          <w:lang w:val="en-GB"/>
        </w:rPr>
      </w:pPr>
      <w:r w:rsidRPr="005128EB">
        <w:rPr>
          <w:rFonts w:ascii="Verdana" w:hAnsi="Verdana" w:cs="Arial"/>
          <w:sz w:val="20"/>
          <w:szCs w:val="20"/>
          <w:lang w:val="en-GB"/>
        </w:rPr>
        <w:t xml:space="preserve">This Resolution shall enter into force on the date of its adoption.  </w:t>
      </w:r>
    </w:p>
    <w:p w14:paraId="66A6AF35" w14:textId="246526E3" w:rsidR="004A366A" w:rsidRPr="005128EB" w:rsidRDefault="004A366A" w:rsidP="004A366A">
      <w:pPr>
        <w:pStyle w:val="Akapitzlist"/>
        <w:numPr>
          <w:ilvl w:val="0"/>
          <w:numId w:val="33"/>
        </w:numPr>
        <w:spacing w:after="240" w:line="360" w:lineRule="auto"/>
        <w:contextualSpacing w:val="0"/>
        <w:jc w:val="both"/>
        <w:rPr>
          <w:rFonts w:ascii="Verdana" w:hAnsi="Verdana"/>
          <w:sz w:val="20"/>
          <w:szCs w:val="20"/>
          <w:lang w:val="en-GB"/>
        </w:rPr>
      </w:pPr>
      <w:r w:rsidRPr="005128EB">
        <w:rPr>
          <w:rFonts w:ascii="Verdana" w:hAnsi="Verdana"/>
          <w:sz w:val="20"/>
          <w:szCs w:val="20"/>
          <w:lang w:val="en-GB"/>
        </w:rPr>
        <w:t xml:space="preserve">Exchange members may apply for eligibility to participate in the Migration Support Programme after the exchange member has been successfully connected to the test environment for placing orders and receiving market data </w:t>
      </w:r>
      <w:r w:rsidR="00F047A5" w:rsidRPr="005128EB">
        <w:rPr>
          <w:rFonts w:ascii="Verdana" w:hAnsi="Verdana"/>
          <w:sz w:val="20"/>
          <w:szCs w:val="20"/>
          <w:lang w:val="en-GB"/>
        </w:rPr>
        <w:t>in the GPW WATS</w:t>
      </w:r>
      <w:r w:rsidRPr="005128EB">
        <w:rPr>
          <w:rFonts w:ascii="Verdana" w:hAnsi="Verdana"/>
          <w:sz w:val="20"/>
          <w:szCs w:val="20"/>
          <w:lang w:val="en-GB"/>
        </w:rPr>
        <w:t xml:space="preserve"> Data Centre.</w:t>
      </w:r>
    </w:p>
    <w:p w14:paraId="32F26486" w14:textId="2BF908C6" w:rsidR="00E9606A" w:rsidRPr="005128EB" w:rsidRDefault="006D664B" w:rsidP="006D664B">
      <w:pPr>
        <w:pStyle w:val="Akapitzlist"/>
        <w:numPr>
          <w:ilvl w:val="0"/>
          <w:numId w:val="33"/>
        </w:numPr>
        <w:spacing w:after="240" w:line="360" w:lineRule="auto"/>
        <w:jc w:val="both"/>
        <w:rPr>
          <w:rFonts w:ascii="Verdana" w:hAnsi="Verdana"/>
          <w:sz w:val="20"/>
          <w:szCs w:val="20"/>
          <w:lang w:val="en-GB"/>
        </w:rPr>
      </w:pPr>
      <w:r w:rsidRPr="005128EB">
        <w:rPr>
          <w:rFonts w:ascii="Verdana" w:hAnsi="Verdana"/>
          <w:sz w:val="20"/>
          <w:szCs w:val="20"/>
          <w:lang w:val="en-GB"/>
        </w:rPr>
        <w:lastRenderedPageBreak/>
        <w:t>Exchange members referred to in § 2.1a or 1b may apply for eligibility to participate in the Migration Support Programme as of 1 December 2025.</w:t>
      </w:r>
    </w:p>
    <w:p w14:paraId="239C77B8" w14:textId="77777777" w:rsidR="004A366A" w:rsidRPr="005128EB" w:rsidRDefault="004A366A" w:rsidP="004A366A">
      <w:pPr>
        <w:spacing w:after="120" w:line="240" w:lineRule="auto"/>
        <w:rPr>
          <w:rFonts w:ascii="Verdana" w:hAnsi="Verdana"/>
          <w:b/>
          <w:bCs/>
          <w:spacing w:val="6"/>
          <w:sz w:val="16"/>
          <w:szCs w:val="16"/>
          <w:lang w:val="en-GB"/>
        </w:rPr>
      </w:pPr>
      <w:r w:rsidRPr="005128EB">
        <w:rPr>
          <w:rFonts w:ascii="Verdana" w:hAnsi="Verdana"/>
          <w:sz w:val="20"/>
          <w:szCs w:val="20"/>
          <w:lang w:val="en-GB"/>
        </w:rPr>
        <w:br w:type="page"/>
      </w:r>
      <w:r w:rsidRPr="005128EB">
        <w:rPr>
          <w:rFonts w:ascii="Verdana" w:hAnsi="Verdana"/>
          <w:b/>
          <w:bCs/>
          <w:spacing w:val="6"/>
          <w:sz w:val="16"/>
          <w:szCs w:val="16"/>
          <w:lang w:val="en-GB"/>
        </w:rPr>
        <w:lastRenderedPageBreak/>
        <w:t>Appendix 1 to Resolution No. 496/2023</w:t>
      </w:r>
    </w:p>
    <w:p w14:paraId="44A9A429" w14:textId="77777777" w:rsidR="004A366A" w:rsidRPr="005128EB" w:rsidRDefault="004A366A" w:rsidP="004A366A">
      <w:pPr>
        <w:pStyle w:val="Akapitzlist"/>
        <w:tabs>
          <w:tab w:val="left" w:pos="5400"/>
        </w:tabs>
        <w:spacing w:after="0" w:line="360" w:lineRule="auto"/>
        <w:ind w:left="0"/>
        <w:rPr>
          <w:rFonts w:ascii="Verdana" w:hAnsi="Verdana"/>
          <w:b/>
          <w:bCs/>
          <w:spacing w:val="6"/>
          <w:sz w:val="16"/>
          <w:szCs w:val="16"/>
          <w:lang w:val="en-GB"/>
        </w:rPr>
      </w:pPr>
      <w:r w:rsidRPr="005128EB">
        <w:rPr>
          <w:rFonts w:ascii="Verdana" w:hAnsi="Verdana"/>
          <w:b/>
          <w:bCs/>
          <w:spacing w:val="6"/>
          <w:sz w:val="16"/>
          <w:szCs w:val="16"/>
          <w:lang w:val="en-GB"/>
        </w:rPr>
        <w:t>of the Warsaw Stock Exchange Management Board</w:t>
      </w:r>
    </w:p>
    <w:p w14:paraId="3B0B9C53" w14:textId="7736D689" w:rsidR="004A366A" w:rsidRPr="005128EB" w:rsidRDefault="004A366A" w:rsidP="004A366A">
      <w:pPr>
        <w:pStyle w:val="Akapitzlist"/>
        <w:tabs>
          <w:tab w:val="left" w:pos="5400"/>
        </w:tabs>
        <w:spacing w:after="0" w:line="360" w:lineRule="auto"/>
        <w:ind w:left="0"/>
        <w:rPr>
          <w:rFonts w:ascii="Verdana" w:hAnsi="Verdana"/>
          <w:b/>
          <w:bCs/>
          <w:spacing w:val="6"/>
          <w:sz w:val="16"/>
          <w:szCs w:val="16"/>
          <w:lang w:val="en-GB"/>
        </w:rPr>
      </w:pPr>
      <w:r w:rsidRPr="005128EB">
        <w:rPr>
          <w:rFonts w:ascii="Verdana" w:hAnsi="Verdana"/>
          <w:b/>
          <w:bCs/>
          <w:spacing w:val="6"/>
          <w:sz w:val="16"/>
          <w:szCs w:val="16"/>
          <w:lang w:val="en-GB"/>
        </w:rPr>
        <w:t xml:space="preserve">dated 1 June 2023 </w:t>
      </w:r>
      <w:r w:rsidR="006D664B" w:rsidRPr="005128EB">
        <w:rPr>
          <w:rFonts w:ascii="Verdana" w:hAnsi="Verdana"/>
          <w:b/>
          <w:bCs/>
          <w:spacing w:val="6"/>
          <w:sz w:val="16"/>
          <w:szCs w:val="16"/>
          <w:lang w:val="en-GB"/>
        </w:rPr>
        <w:t>(as amended)</w:t>
      </w:r>
    </w:p>
    <w:p w14:paraId="4778F76A" w14:textId="77777777" w:rsidR="004A366A" w:rsidRPr="005128EB" w:rsidRDefault="004A366A" w:rsidP="004A366A">
      <w:pPr>
        <w:spacing w:after="0" w:line="240" w:lineRule="auto"/>
        <w:rPr>
          <w:rFonts w:ascii="Verdana" w:hAnsi="Verdana"/>
          <w:spacing w:val="6"/>
          <w:sz w:val="18"/>
          <w:szCs w:val="18"/>
          <w:lang w:val="en-GB"/>
        </w:rPr>
      </w:pPr>
    </w:p>
    <w:p w14:paraId="06B8807E" w14:textId="77777777" w:rsidR="004A366A" w:rsidRPr="005128EB" w:rsidRDefault="004A366A" w:rsidP="004A366A">
      <w:pPr>
        <w:spacing w:after="0" w:line="240" w:lineRule="auto"/>
        <w:rPr>
          <w:rFonts w:ascii="Verdana" w:hAnsi="Verdana"/>
          <w:spacing w:val="6"/>
          <w:sz w:val="18"/>
          <w:szCs w:val="18"/>
          <w:lang w:val="en-GB"/>
        </w:rPr>
      </w:pPr>
    </w:p>
    <w:p w14:paraId="6F261339" w14:textId="77777777" w:rsidR="004A366A" w:rsidRPr="005128EB" w:rsidRDefault="004A366A" w:rsidP="004A366A">
      <w:pPr>
        <w:spacing w:after="0" w:line="360" w:lineRule="auto"/>
        <w:rPr>
          <w:rFonts w:ascii="Verdana" w:hAnsi="Verdana"/>
          <w:b/>
          <w:bCs/>
          <w:sz w:val="20"/>
          <w:szCs w:val="20"/>
          <w:lang w:val="en-GB"/>
        </w:rPr>
      </w:pPr>
      <w:r w:rsidRPr="005128EB">
        <w:rPr>
          <w:rFonts w:ascii="Verdana" w:hAnsi="Verdana"/>
          <w:b/>
          <w:bCs/>
          <w:sz w:val="20"/>
          <w:szCs w:val="20"/>
          <w:lang w:val="en-GB"/>
        </w:rPr>
        <w:t xml:space="preserve"> </w:t>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t>To: Warsaw Stock Exchange</w:t>
      </w:r>
    </w:p>
    <w:p w14:paraId="22BC6D6A" w14:textId="77777777" w:rsidR="004A366A" w:rsidRPr="005128EB" w:rsidRDefault="004A366A" w:rsidP="004A366A">
      <w:pPr>
        <w:spacing w:after="0" w:line="360" w:lineRule="auto"/>
        <w:jc w:val="both"/>
        <w:rPr>
          <w:rFonts w:ascii="Verdana" w:hAnsi="Verdana"/>
          <w:b/>
          <w:bCs/>
          <w:sz w:val="20"/>
          <w:szCs w:val="20"/>
          <w:lang w:val="en-GB"/>
        </w:rPr>
      </w:pPr>
    </w:p>
    <w:p w14:paraId="31BE5127" w14:textId="77777777" w:rsidR="004A366A" w:rsidRPr="005128EB" w:rsidRDefault="004A366A" w:rsidP="004A366A">
      <w:pPr>
        <w:spacing w:after="0" w:line="360" w:lineRule="auto"/>
        <w:jc w:val="both"/>
        <w:rPr>
          <w:rFonts w:ascii="Verdana" w:hAnsi="Verdana"/>
          <w:b/>
          <w:bCs/>
          <w:sz w:val="20"/>
          <w:szCs w:val="20"/>
          <w:lang w:val="en-GB"/>
        </w:rPr>
      </w:pPr>
    </w:p>
    <w:p w14:paraId="6D3C103E" w14:textId="77777777" w:rsidR="004A366A" w:rsidRPr="005128EB" w:rsidRDefault="004A366A" w:rsidP="004A366A">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 xml:space="preserve">Application for qualification to participate </w:t>
      </w:r>
    </w:p>
    <w:p w14:paraId="34481AE0" w14:textId="77777777" w:rsidR="004A366A" w:rsidRPr="005128EB" w:rsidRDefault="004A366A" w:rsidP="004A366A">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in the Exchange’s GPW WATS Migration Support Programme</w:t>
      </w:r>
    </w:p>
    <w:p w14:paraId="4D3BE30F" w14:textId="77777777" w:rsidR="004A366A" w:rsidRPr="005128EB" w:rsidRDefault="004A366A" w:rsidP="004A366A">
      <w:pPr>
        <w:spacing w:after="0" w:line="360" w:lineRule="auto"/>
        <w:jc w:val="center"/>
        <w:rPr>
          <w:rFonts w:ascii="Verdana" w:hAnsi="Verdana"/>
          <w:sz w:val="20"/>
          <w:szCs w:val="20"/>
          <w:u w:val="single"/>
          <w:lang w:val="en-GB"/>
        </w:rPr>
      </w:pPr>
    </w:p>
    <w:p w14:paraId="0D828E91" w14:textId="77777777" w:rsidR="004A366A" w:rsidRPr="005128EB" w:rsidRDefault="004A366A" w:rsidP="004A366A">
      <w:pPr>
        <w:spacing w:after="0" w:line="360" w:lineRule="auto"/>
        <w:jc w:val="center"/>
        <w:rPr>
          <w:lang w:val="en-GB"/>
        </w:rPr>
      </w:pPr>
    </w:p>
    <w:p w14:paraId="64A41B87" w14:textId="5829916B" w:rsidR="004A366A" w:rsidRPr="005128EB" w:rsidRDefault="004A366A" w:rsidP="004A366A">
      <w:pPr>
        <w:spacing w:after="0" w:line="360" w:lineRule="auto"/>
        <w:jc w:val="center"/>
        <w:rPr>
          <w:rFonts w:ascii="Verdana" w:hAnsi="Verdana"/>
          <w:sz w:val="18"/>
          <w:szCs w:val="18"/>
          <w:lang w:val="en-GB"/>
        </w:rPr>
      </w:pPr>
      <w:r w:rsidRPr="005128EB">
        <w:rPr>
          <w:lang w:val="en-GB"/>
        </w:rPr>
        <w:t>……………………………………………………………………………………………………………………………………… ……………………………………………………………………………………………………………………………….………</w:t>
      </w:r>
      <w:r w:rsidRPr="005128EB">
        <w:rPr>
          <w:lang w:val="en-GB"/>
        </w:rPr>
        <w:br/>
      </w:r>
      <w:r w:rsidRPr="005128EB">
        <w:rPr>
          <w:rFonts w:ascii="Verdana" w:hAnsi="Verdana"/>
          <w:sz w:val="18"/>
          <w:szCs w:val="18"/>
          <w:lang w:val="en-GB"/>
        </w:rPr>
        <w:t xml:space="preserve"> (name</w:t>
      </w:r>
      <w:r w:rsidR="006D664B" w:rsidRPr="005128EB">
        <w:rPr>
          <w:rFonts w:ascii="Verdana" w:hAnsi="Verdana"/>
          <w:sz w:val="18"/>
          <w:szCs w:val="18"/>
          <w:lang w:val="en-GB"/>
        </w:rPr>
        <w:t xml:space="preserve"> of Applicant – Exchange Member</w:t>
      </w:r>
      <w:r w:rsidRPr="005128EB">
        <w:rPr>
          <w:rFonts w:ascii="Verdana" w:hAnsi="Verdana"/>
          <w:sz w:val="18"/>
          <w:szCs w:val="18"/>
          <w:lang w:val="en-GB"/>
        </w:rPr>
        <w:t>)</w:t>
      </w:r>
    </w:p>
    <w:p w14:paraId="06C0F57E" w14:textId="77777777" w:rsidR="004A366A" w:rsidRPr="005128EB" w:rsidRDefault="004A366A" w:rsidP="004A366A">
      <w:pPr>
        <w:spacing w:after="0" w:line="360" w:lineRule="auto"/>
        <w:jc w:val="center"/>
        <w:rPr>
          <w:rFonts w:ascii="Verdana" w:hAnsi="Verdana"/>
          <w:sz w:val="18"/>
          <w:szCs w:val="18"/>
          <w:lang w:val="en-GB"/>
        </w:rPr>
      </w:pPr>
    </w:p>
    <w:p w14:paraId="3396A862" w14:textId="77777777" w:rsidR="004A366A" w:rsidRPr="005128EB" w:rsidRDefault="004A366A" w:rsidP="004A366A">
      <w:pPr>
        <w:spacing w:after="0" w:line="360" w:lineRule="auto"/>
        <w:rPr>
          <w:rFonts w:ascii="Verdana" w:hAnsi="Verdana"/>
          <w:sz w:val="18"/>
          <w:szCs w:val="18"/>
          <w:lang w:val="en-GB"/>
        </w:rPr>
      </w:pPr>
      <w:r w:rsidRPr="005128EB">
        <w:rPr>
          <w:rFonts w:ascii="Verdana" w:hAnsi="Verdana"/>
          <w:sz w:val="18"/>
          <w:szCs w:val="18"/>
          <w:lang w:val="en-GB"/>
        </w:rPr>
        <w:t>Registered address ……………………………………………………………………………………………………………...</w:t>
      </w:r>
      <w:r w:rsidRPr="005128EB">
        <w:rPr>
          <w:rFonts w:ascii="Verdana" w:hAnsi="Verdana"/>
          <w:sz w:val="18"/>
          <w:szCs w:val="18"/>
          <w:lang w:val="en-GB"/>
        </w:rPr>
        <w:br/>
        <w:t>Mailing address ………….…………</w:t>
      </w:r>
      <w:r w:rsidRPr="005128EB">
        <w:rPr>
          <w:lang w:val="en-GB"/>
        </w:rPr>
        <w:t xml:space="preserve">……………………………………………………………………………………………… </w:t>
      </w:r>
      <w:r w:rsidRPr="005128EB">
        <w:rPr>
          <w:lang w:val="en-GB"/>
        </w:rPr>
        <w:br/>
      </w:r>
    </w:p>
    <w:p w14:paraId="35C687A0" w14:textId="77777777" w:rsidR="004A366A" w:rsidRPr="005128EB" w:rsidRDefault="004A366A" w:rsidP="004A366A">
      <w:pPr>
        <w:spacing w:after="0" w:line="360" w:lineRule="auto"/>
        <w:rPr>
          <w:rFonts w:ascii="Verdana" w:hAnsi="Verdana"/>
          <w:sz w:val="18"/>
          <w:szCs w:val="18"/>
          <w:lang w:val="en-GB"/>
        </w:rPr>
      </w:pPr>
    </w:p>
    <w:p w14:paraId="1C4DDEAB" w14:textId="0D230120" w:rsidR="004A366A" w:rsidRPr="005128EB" w:rsidRDefault="004A366A" w:rsidP="004A366A">
      <w:pPr>
        <w:spacing w:after="120" w:line="360" w:lineRule="auto"/>
        <w:jc w:val="both"/>
        <w:rPr>
          <w:rFonts w:ascii="Verdana" w:hAnsi="Verdana"/>
          <w:sz w:val="18"/>
          <w:szCs w:val="18"/>
          <w:lang w:val="en-GB"/>
        </w:rPr>
      </w:pPr>
      <w:r w:rsidRPr="005128EB">
        <w:rPr>
          <w:rFonts w:ascii="Verdana" w:hAnsi="Verdana"/>
          <w:sz w:val="18"/>
          <w:szCs w:val="18"/>
          <w:lang w:val="en-GB"/>
        </w:rPr>
        <w:t xml:space="preserve">The </w:t>
      </w:r>
      <w:r w:rsidR="006D664B" w:rsidRPr="005128EB">
        <w:rPr>
          <w:rFonts w:ascii="Verdana" w:hAnsi="Verdana"/>
          <w:sz w:val="18"/>
          <w:szCs w:val="18"/>
          <w:lang w:val="en-GB"/>
        </w:rPr>
        <w:t>A</w:t>
      </w:r>
      <w:r w:rsidRPr="005128EB">
        <w:rPr>
          <w:rFonts w:ascii="Verdana" w:hAnsi="Verdana"/>
          <w:sz w:val="18"/>
          <w:szCs w:val="18"/>
          <w:lang w:val="en-GB"/>
        </w:rPr>
        <w:t xml:space="preserve">pplicant applies for qualification to participate in the Exchange’s GPW WATS Migration Support Programme in accordance with the terms and conditions set out in Resolution No. </w:t>
      </w:r>
      <w:r w:rsidR="006D664B" w:rsidRPr="005128EB">
        <w:rPr>
          <w:rFonts w:ascii="Verdana" w:hAnsi="Verdana"/>
          <w:sz w:val="18"/>
          <w:szCs w:val="18"/>
          <w:lang w:val="en-GB"/>
        </w:rPr>
        <w:t>496</w:t>
      </w:r>
      <w:r w:rsidRPr="005128EB">
        <w:rPr>
          <w:rFonts w:ascii="Verdana" w:hAnsi="Verdana"/>
          <w:sz w:val="18"/>
          <w:szCs w:val="18"/>
          <w:lang w:val="en-GB"/>
        </w:rPr>
        <w:t xml:space="preserve">/2023 of the Exchange Management Board dated </w:t>
      </w:r>
      <w:r w:rsidR="006D664B" w:rsidRPr="005128EB">
        <w:rPr>
          <w:rFonts w:ascii="Verdana" w:hAnsi="Verdana"/>
          <w:sz w:val="18"/>
          <w:szCs w:val="18"/>
          <w:lang w:val="en-GB"/>
        </w:rPr>
        <w:t>1</w:t>
      </w:r>
      <w:r w:rsidRPr="005128EB">
        <w:rPr>
          <w:rFonts w:ascii="Verdana" w:hAnsi="Verdana"/>
          <w:sz w:val="18"/>
          <w:szCs w:val="18"/>
          <w:lang w:val="en-GB"/>
        </w:rPr>
        <w:t xml:space="preserve"> June 2023</w:t>
      </w:r>
      <w:r w:rsidR="006D664B" w:rsidRPr="005128EB">
        <w:rPr>
          <w:rFonts w:ascii="Verdana" w:hAnsi="Verdana"/>
          <w:sz w:val="18"/>
          <w:szCs w:val="18"/>
          <w:lang w:val="en-GB"/>
        </w:rPr>
        <w:t xml:space="preserve"> (as amended)</w:t>
      </w:r>
      <w:r w:rsidRPr="005128EB">
        <w:rPr>
          <w:rFonts w:ascii="Verdana" w:hAnsi="Verdana"/>
          <w:sz w:val="18"/>
          <w:szCs w:val="18"/>
          <w:lang w:val="en-GB"/>
        </w:rPr>
        <w:t>.</w:t>
      </w:r>
    </w:p>
    <w:p w14:paraId="7263FBEB" w14:textId="235CB6E9" w:rsidR="004A366A" w:rsidRPr="005128EB" w:rsidRDefault="004A366A" w:rsidP="004A366A">
      <w:pPr>
        <w:spacing w:after="120" w:line="360" w:lineRule="auto"/>
        <w:jc w:val="both"/>
        <w:rPr>
          <w:rFonts w:ascii="Verdana" w:hAnsi="Verdana"/>
          <w:sz w:val="18"/>
          <w:szCs w:val="18"/>
          <w:lang w:val="en-GB"/>
        </w:rPr>
      </w:pPr>
      <w:r w:rsidRPr="005128EB">
        <w:rPr>
          <w:rFonts w:ascii="Verdana" w:hAnsi="Verdana"/>
          <w:sz w:val="18"/>
          <w:szCs w:val="18"/>
          <w:lang w:val="en-GB"/>
        </w:rPr>
        <w:t xml:space="preserve">The </w:t>
      </w:r>
      <w:r w:rsidR="006D664B" w:rsidRPr="005128EB">
        <w:rPr>
          <w:rFonts w:ascii="Verdana" w:hAnsi="Verdana"/>
          <w:sz w:val="18"/>
          <w:szCs w:val="18"/>
          <w:lang w:val="en-GB"/>
        </w:rPr>
        <w:t>A</w:t>
      </w:r>
      <w:r w:rsidRPr="005128EB">
        <w:rPr>
          <w:rFonts w:ascii="Verdana" w:hAnsi="Verdana"/>
          <w:sz w:val="18"/>
          <w:szCs w:val="18"/>
          <w:lang w:val="en-GB"/>
        </w:rPr>
        <w:t>pplicant declares that, as at the date of submission of this application, it meets the conditions set out in the aforementioned resolution and requests a discount limit of*:</w:t>
      </w:r>
    </w:p>
    <w:p w14:paraId="00C45040" w14:textId="7781CF1D" w:rsidR="004A366A" w:rsidRPr="005128EB" w:rsidRDefault="004A366A" w:rsidP="004A366A">
      <w:pPr>
        <w:pStyle w:val="Akapitzlist"/>
        <w:numPr>
          <w:ilvl w:val="0"/>
          <w:numId w:val="34"/>
        </w:numPr>
        <w:spacing w:after="120" w:line="360" w:lineRule="auto"/>
        <w:ind w:left="284" w:hanging="284"/>
        <w:rPr>
          <w:rFonts w:ascii="Verdana" w:hAnsi="Verdana"/>
          <w:sz w:val="18"/>
          <w:szCs w:val="18"/>
          <w:lang w:val="en-GB"/>
        </w:rPr>
      </w:pPr>
      <w:r w:rsidRPr="005128EB">
        <w:rPr>
          <w:rFonts w:ascii="Verdana" w:hAnsi="Verdana"/>
          <w:sz w:val="18"/>
          <w:szCs w:val="18"/>
          <w:lang w:val="en-GB"/>
        </w:rPr>
        <w:t xml:space="preserve">PLN </w:t>
      </w:r>
      <w:r w:rsidR="006D664B" w:rsidRPr="005128EB">
        <w:rPr>
          <w:rFonts w:ascii="Verdana" w:hAnsi="Verdana"/>
          <w:sz w:val="18"/>
          <w:szCs w:val="18"/>
          <w:lang w:val="en-GB"/>
        </w:rPr>
        <w:t>6</w:t>
      </w:r>
      <w:r w:rsidRPr="005128EB">
        <w:rPr>
          <w:rFonts w:ascii="Verdana" w:hAnsi="Verdana"/>
          <w:sz w:val="18"/>
          <w:szCs w:val="18"/>
          <w:lang w:val="en-GB"/>
        </w:rPr>
        <w:t xml:space="preserve">,000 – </w:t>
      </w:r>
      <w:r w:rsidRPr="005128EB">
        <w:rPr>
          <w:rFonts w:ascii="Verdana" w:hAnsi="Verdana"/>
          <w:b/>
          <w:bCs/>
          <w:sz w:val="18"/>
          <w:szCs w:val="18"/>
          <w:lang w:val="en-GB"/>
        </w:rPr>
        <w:t>“basic limit”;</w:t>
      </w:r>
    </w:p>
    <w:p w14:paraId="06474DB1" w14:textId="2BA426EF" w:rsidR="004A366A" w:rsidRPr="005128EB" w:rsidRDefault="004A366A" w:rsidP="004A366A">
      <w:pPr>
        <w:pStyle w:val="Akapitzlist"/>
        <w:numPr>
          <w:ilvl w:val="0"/>
          <w:numId w:val="34"/>
        </w:numPr>
        <w:spacing w:after="120" w:line="360" w:lineRule="auto"/>
        <w:ind w:left="284" w:hanging="284"/>
        <w:rPr>
          <w:rFonts w:ascii="Verdana" w:hAnsi="Verdana"/>
          <w:sz w:val="18"/>
          <w:szCs w:val="18"/>
          <w:lang w:val="en-GB"/>
        </w:rPr>
      </w:pPr>
      <w:r w:rsidRPr="005128EB">
        <w:rPr>
          <w:rFonts w:ascii="Verdana" w:hAnsi="Verdana"/>
          <w:sz w:val="18"/>
          <w:szCs w:val="18"/>
          <w:lang w:val="en-GB"/>
        </w:rPr>
        <w:t xml:space="preserve">PLN </w:t>
      </w:r>
      <w:r w:rsidR="006D664B" w:rsidRPr="005128EB">
        <w:rPr>
          <w:rFonts w:ascii="Verdana" w:hAnsi="Verdana"/>
          <w:sz w:val="18"/>
          <w:szCs w:val="18"/>
          <w:lang w:val="en-GB"/>
        </w:rPr>
        <w:t>10</w:t>
      </w:r>
      <w:r w:rsidRPr="005128EB">
        <w:rPr>
          <w:rFonts w:ascii="Verdana" w:hAnsi="Verdana"/>
          <w:sz w:val="18"/>
          <w:szCs w:val="18"/>
          <w:lang w:val="en-GB"/>
        </w:rPr>
        <w:t xml:space="preserve">,000 – </w:t>
      </w:r>
      <w:r w:rsidRPr="005128EB">
        <w:rPr>
          <w:rFonts w:ascii="Verdana" w:hAnsi="Verdana"/>
          <w:b/>
          <w:bCs/>
          <w:sz w:val="18"/>
          <w:szCs w:val="18"/>
          <w:lang w:val="en-GB"/>
        </w:rPr>
        <w:t>“premium limit”;</w:t>
      </w:r>
    </w:p>
    <w:p w14:paraId="50C02D70" w14:textId="7E8D96A4" w:rsidR="004A366A" w:rsidRPr="005128EB" w:rsidRDefault="004A366A" w:rsidP="004A366A">
      <w:pPr>
        <w:pStyle w:val="Akapitzlist"/>
        <w:numPr>
          <w:ilvl w:val="0"/>
          <w:numId w:val="34"/>
        </w:numPr>
        <w:spacing w:after="120" w:line="360" w:lineRule="auto"/>
        <w:ind w:left="284" w:hanging="284"/>
        <w:rPr>
          <w:rFonts w:ascii="Verdana" w:hAnsi="Verdana"/>
          <w:sz w:val="18"/>
          <w:szCs w:val="18"/>
          <w:lang w:val="en-GB"/>
        </w:rPr>
      </w:pPr>
      <w:r w:rsidRPr="005128EB">
        <w:rPr>
          <w:rFonts w:ascii="Verdana" w:hAnsi="Verdana"/>
          <w:sz w:val="18"/>
          <w:szCs w:val="18"/>
          <w:lang w:val="en-GB"/>
        </w:rPr>
        <w:t>PLN 1</w:t>
      </w:r>
      <w:r w:rsidR="006D664B" w:rsidRPr="005128EB">
        <w:rPr>
          <w:rFonts w:ascii="Verdana" w:hAnsi="Verdana"/>
          <w:sz w:val="18"/>
          <w:szCs w:val="18"/>
          <w:lang w:val="en-GB"/>
        </w:rPr>
        <w:t>1</w:t>
      </w:r>
      <w:r w:rsidRPr="005128EB">
        <w:rPr>
          <w:rFonts w:ascii="Verdana" w:hAnsi="Verdana"/>
          <w:sz w:val="18"/>
          <w:szCs w:val="18"/>
          <w:lang w:val="en-GB"/>
        </w:rPr>
        <w:t xml:space="preserve">,000 – </w:t>
      </w:r>
      <w:r w:rsidRPr="005128EB">
        <w:rPr>
          <w:rFonts w:ascii="Verdana" w:hAnsi="Verdana"/>
          <w:b/>
          <w:bCs/>
          <w:sz w:val="18"/>
          <w:szCs w:val="18"/>
          <w:lang w:val="en-GB"/>
        </w:rPr>
        <w:t>“colocation - premium limit”.</w:t>
      </w:r>
    </w:p>
    <w:p w14:paraId="779C0A0F" w14:textId="77777777" w:rsidR="004A366A" w:rsidRPr="005128EB" w:rsidRDefault="004A366A" w:rsidP="004A366A">
      <w:pPr>
        <w:spacing w:after="120" w:line="360" w:lineRule="auto"/>
        <w:rPr>
          <w:rFonts w:ascii="Verdana" w:hAnsi="Verdana"/>
          <w:i/>
          <w:iCs/>
          <w:sz w:val="18"/>
          <w:szCs w:val="18"/>
          <w:lang w:val="en-GB"/>
        </w:rPr>
      </w:pPr>
    </w:p>
    <w:p w14:paraId="383AE2A0" w14:textId="77777777" w:rsidR="004A366A" w:rsidRPr="005128EB" w:rsidRDefault="004A366A" w:rsidP="004A366A">
      <w:pPr>
        <w:spacing w:after="120" w:line="360" w:lineRule="auto"/>
        <w:rPr>
          <w:rFonts w:ascii="Verdana" w:hAnsi="Verdana"/>
          <w:i/>
          <w:iCs/>
          <w:sz w:val="18"/>
          <w:szCs w:val="18"/>
          <w:lang w:val="en-GB"/>
        </w:rPr>
      </w:pPr>
      <w:r w:rsidRPr="005128EB">
        <w:rPr>
          <w:rFonts w:ascii="Verdana" w:hAnsi="Verdana"/>
          <w:i/>
          <w:iCs/>
          <w:sz w:val="18"/>
          <w:szCs w:val="18"/>
          <w:lang w:val="en-GB"/>
        </w:rPr>
        <w:t>*delete if not applicable</w:t>
      </w:r>
    </w:p>
    <w:p w14:paraId="4614F3A9" w14:textId="77777777" w:rsidR="004A366A" w:rsidRPr="005128EB" w:rsidRDefault="004A366A" w:rsidP="004A366A">
      <w:pPr>
        <w:spacing w:after="120" w:line="360" w:lineRule="auto"/>
        <w:rPr>
          <w:rFonts w:ascii="Verdana" w:hAnsi="Verdana"/>
          <w:i/>
          <w:iCs/>
          <w:sz w:val="18"/>
          <w:szCs w:val="18"/>
          <w:lang w:val="en-GB"/>
        </w:rPr>
      </w:pPr>
    </w:p>
    <w:p w14:paraId="2CD46493" w14:textId="77777777" w:rsidR="004A366A" w:rsidRPr="005128EB" w:rsidRDefault="004A366A" w:rsidP="004A366A">
      <w:pPr>
        <w:spacing w:after="0" w:line="360" w:lineRule="auto"/>
        <w:rPr>
          <w:lang w:val="en-GB"/>
        </w:rPr>
      </w:pPr>
      <w:bookmarkStart w:id="2" w:name="_Hlk136251069"/>
      <w:r w:rsidRPr="005128EB">
        <w:rPr>
          <w:lang w:val="en-GB"/>
        </w:rPr>
        <w:t>…………………………………………………………………………………………………………………………………………………</w:t>
      </w:r>
    </w:p>
    <w:bookmarkEnd w:id="2"/>
    <w:p w14:paraId="6B232E7F" w14:textId="77777777" w:rsidR="004A366A" w:rsidRPr="005128EB" w:rsidRDefault="004A366A" w:rsidP="004A366A">
      <w:pPr>
        <w:spacing w:after="120" w:line="360" w:lineRule="auto"/>
        <w:jc w:val="both"/>
        <w:rPr>
          <w:rFonts w:ascii="Verdana" w:hAnsi="Verdana"/>
          <w:i/>
          <w:iCs/>
          <w:sz w:val="16"/>
          <w:szCs w:val="16"/>
          <w:lang w:val="en-GB"/>
        </w:rPr>
      </w:pPr>
      <w:r w:rsidRPr="005128EB">
        <w:rPr>
          <w:rFonts w:ascii="Verdana" w:hAnsi="Verdana"/>
          <w:i/>
          <w:iCs/>
          <w:sz w:val="16"/>
          <w:szCs w:val="16"/>
          <w:lang w:val="en-GB"/>
        </w:rPr>
        <w:t>[date, full names or stamps and signatures of persons authorised to make declarations of intent on behalf of the Applicant - handwritten signatures (in the case of an application submitted on paper) or qualified electronic signatures or trusted signatures (in the case of an application submitted electronically in PDF format)]</w:t>
      </w:r>
    </w:p>
    <w:p w14:paraId="3FBBA8D6" w14:textId="77777777" w:rsidR="004A366A" w:rsidRPr="005128EB" w:rsidRDefault="004A366A" w:rsidP="004A366A">
      <w:pPr>
        <w:spacing w:after="0" w:line="240" w:lineRule="auto"/>
        <w:rPr>
          <w:rFonts w:ascii="Verdana" w:hAnsi="Verdana"/>
          <w:spacing w:val="6"/>
          <w:sz w:val="16"/>
          <w:szCs w:val="16"/>
          <w:lang w:val="en-GB"/>
        </w:rPr>
      </w:pPr>
      <w:r w:rsidRPr="005128EB">
        <w:rPr>
          <w:rFonts w:ascii="Verdana" w:hAnsi="Verdana"/>
          <w:spacing w:val="6"/>
          <w:sz w:val="16"/>
          <w:szCs w:val="16"/>
          <w:lang w:val="en-GB"/>
        </w:rPr>
        <w:br w:type="page"/>
      </w:r>
    </w:p>
    <w:p w14:paraId="1D48E665" w14:textId="77777777" w:rsidR="004A366A" w:rsidRPr="005128EB" w:rsidRDefault="004A366A" w:rsidP="004A366A">
      <w:pPr>
        <w:spacing w:after="120" w:line="240" w:lineRule="auto"/>
        <w:rPr>
          <w:rFonts w:ascii="Verdana" w:hAnsi="Verdana"/>
          <w:b/>
          <w:bCs/>
          <w:spacing w:val="6"/>
          <w:sz w:val="16"/>
          <w:szCs w:val="16"/>
          <w:lang w:val="en-GB"/>
        </w:rPr>
      </w:pPr>
      <w:r w:rsidRPr="005128EB">
        <w:rPr>
          <w:rFonts w:ascii="Verdana" w:hAnsi="Verdana"/>
          <w:b/>
          <w:bCs/>
          <w:spacing w:val="6"/>
          <w:sz w:val="16"/>
          <w:szCs w:val="16"/>
          <w:lang w:val="en-GB"/>
        </w:rPr>
        <w:lastRenderedPageBreak/>
        <w:t>Appendix 2 to Resolution No. 496/2023</w:t>
      </w:r>
    </w:p>
    <w:p w14:paraId="10BB8391" w14:textId="77777777" w:rsidR="004A366A" w:rsidRPr="005128EB" w:rsidRDefault="004A366A" w:rsidP="004A366A">
      <w:pPr>
        <w:tabs>
          <w:tab w:val="left" w:pos="5400"/>
        </w:tabs>
        <w:spacing w:after="0" w:line="360" w:lineRule="auto"/>
        <w:rPr>
          <w:rFonts w:ascii="Verdana" w:hAnsi="Verdana"/>
          <w:b/>
          <w:bCs/>
          <w:spacing w:val="6"/>
          <w:sz w:val="16"/>
          <w:szCs w:val="16"/>
          <w:lang w:val="en-GB"/>
        </w:rPr>
      </w:pPr>
      <w:r w:rsidRPr="005128EB">
        <w:rPr>
          <w:rFonts w:ascii="Verdana" w:hAnsi="Verdana"/>
          <w:b/>
          <w:bCs/>
          <w:spacing w:val="6"/>
          <w:sz w:val="16"/>
          <w:szCs w:val="16"/>
          <w:lang w:val="en-GB"/>
        </w:rPr>
        <w:t>of the Warsaw Stock Exchange Management Board</w:t>
      </w:r>
    </w:p>
    <w:p w14:paraId="04B3011C" w14:textId="78A25CFD" w:rsidR="004A366A" w:rsidRPr="005128EB" w:rsidRDefault="004A366A" w:rsidP="004A366A">
      <w:pPr>
        <w:tabs>
          <w:tab w:val="left" w:pos="5400"/>
        </w:tabs>
        <w:spacing w:after="0" w:line="360" w:lineRule="auto"/>
        <w:rPr>
          <w:rFonts w:ascii="Verdana" w:hAnsi="Verdana"/>
          <w:b/>
          <w:bCs/>
          <w:spacing w:val="6"/>
          <w:sz w:val="16"/>
          <w:szCs w:val="16"/>
          <w:lang w:val="en-GB"/>
        </w:rPr>
      </w:pPr>
      <w:r w:rsidRPr="005128EB">
        <w:rPr>
          <w:rFonts w:ascii="Verdana" w:hAnsi="Verdana"/>
          <w:b/>
          <w:bCs/>
          <w:spacing w:val="6"/>
          <w:sz w:val="16"/>
          <w:szCs w:val="16"/>
          <w:lang w:val="en-GB"/>
        </w:rPr>
        <w:t>dated 1 June 2023</w:t>
      </w:r>
      <w:r w:rsidR="006D664B" w:rsidRPr="005128EB">
        <w:rPr>
          <w:rFonts w:ascii="Verdana" w:hAnsi="Verdana"/>
          <w:b/>
          <w:bCs/>
          <w:spacing w:val="6"/>
          <w:sz w:val="16"/>
          <w:szCs w:val="16"/>
          <w:lang w:val="en-GB"/>
        </w:rPr>
        <w:t xml:space="preserve"> (as amended)</w:t>
      </w:r>
    </w:p>
    <w:p w14:paraId="623E41D2" w14:textId="77777777" w:rsidR="004A366A" w:rsidRPr="005128EB" w:rsidRDefault="004A366A" w:rsidP="004A366A">
      <w:pPr>
        <w:pStyle w:val="Akapitzlist"/>
        <w:tabs>
          <w:tab w:val="left" w:pos="5400"/>
        </w:tabs>
        <w:spacing w:after="0" w:line="360" w:lineRule="auto"/>
        <w:ind w:left="340"/>
        <w:rPr>
          <w:rFonts w:ascii="Verdana" w:hAnsi="Verdana"/>
          <w:spacing w:val="6"/>
          <w:sz w:val="18"/>
          <w:szCs w:val="18"/>
          <w:lang w:val="en-GB"/>
        </w:rPr>
      </w:pPr>
    </w:p>
    <w:p w14:paraId="09700D67" w14:textId="77777777" w:rsidR="004A366A" w:rsidRPr="005128EB" w:rsidRDefault="004A366A" w:rsidP="004A366A">
      <w:pPr>
        <w:tabs>
          <w:tab w:val="left" w:pos="4962"/>
        </w:tabs>
        <w:spacing w:after="0" w:line="360" w:lineRule="auto"/>
        <w:jc w:val="both"/>
        <w:rPr>
          <w:rFonts w:ascii="Verdana" w:hAnsi="Verdana"/>
          <w:b/>
          <w:bCs/>
          <w:sz w:val="20"/>
          <w:szCs w:val="20"/>
          <w:lang w:val="en-GB"/>
        </w:rPr>
      </w:pPr>
    </w:p>
    <w:p w14:paraId="2ABEE26A" w14:textId="77777777" w:rsidR="004A366A" w:rsidRPr="005128EB" w:rsidRDefault="004A366A" w:rsidP="004A366A">
      <w:pPr>
        <w:tabs>
          <w:tab w:val="left" w:pos="4962"/>
        </w:tabs>
        <w:spacing w:after="0" w:line="360" w:lineRule="auto"/>
        <w:ind w:left="4395"/>
        <w:rPr>
          <w:rFonts w:ascii="Verdana" w:hAnsi="Verdana"/>
          <w:b/>
          <w:bCs/>
          <w:sz w:val="20"/>
          <w:szCs w:val="20"/>
          <w:lang w:val="en-GB"/>
        </w:rPr>
      </w:pPr>
      <w:r w:rsidRPr="005128EB">
        <w:rPr>
          <w:rFonts w:ascii="Verdana" w:hAnsi="Verdana"/>
          <w:b/>
          <w:bCs/>
          <w:sz w:val="20"/>
          <w:szCs w:val="20"/>
          <w:lang w:val="en-GB"/>
        </w:rPr>
        <w:t>To: Warsaw Stock Exchange</w:t>
      </w:r>
    </w:p>
    <w:p w14:paraId="7800C69C" w14:textId="77777777" w:rsidR="004A366A" w:rsidRPr="005128EB" w:rsidRDefault="004A366A" w:rsidP="004A366A">
      <w:pPr>
        <w:spacing w:after="0" w:line="360" w:lineRule="auto"/>
        <w:jc w:val="center"/>
        <w:rPr>
          <w:rFonts w:ascii="Verdana" w:hAnsi="Verdana"/>
          <w:b/>
          <w:bCs/>
          <w:sz w:val="20"/>
          <w:szCs w:val="20"/>
          <w:lang w:val="en-GB"/>
        </w:rPr>
      </w:pPr>
    </w:p>
    <w:p w14:paraId="50D04129" w14:textId="77777777" w:rsidR="004A366A" w:rsidRPr="005128EB" w:rsidRDefault="004A366A" w:rsidP="004A366A">
      <w:pPr>
        <w:spacing w:after="0" w:line="360" w:lineRule="auto"/>
        <w:jc w:val="center"/>
        <w:rPr>
          <w:rFonts w:ascii="Verdana" w:hAnsi="Verdana"/>
          <w:b/>
          <w:bCs/>
          <w:sz w:val="20"/>
          <w:szCs w:val="20"/>
          <w:lang w:val="en-GB"/>
        </w:rPr>
      </w:pPr>
    </w:p>
    <w:p w14:paraId="6060B0B6" w14:textId="77777777" w:rsidR="004A366A" w:rsidRPr="005128EB" w:rsidRDefault="004A366A" w:rsidP="004A366A">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 xml:space="preserve">Application for change of the discount limit </w:t>
      </w:r>
    </w:p>
    <w:p w14:paraId="786828C1" w14:textId="77777777" w:rsidR="004A366A" w:rsidRPr="005128EB" w:rsidRDefault="004A366A" w:rsidP="004A366A">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in the Exchange’s GPW WATS Migration Support Programme</w:t>
      </w:r>
    </w:p>
    <w:p w14:paraId="4EF070DE" w14:textId="77777777" w:rsidR="004A366A" w:rsidRPr="005128EB" w:rsidRDefault="004A366A" w:rsidP="004A366A">
      <w:pPr>
        <w:spacing w:after="0" w:line="360" w:lineRule="auto"/>
        <w:jc w:val="center"/>
        <w:rPr>
          <w:rFonts w:ascii="Verdana" w:hAnsi="Verdana"/>
          <w:b/>
          <w:bCs/>
          <w:sz w:val="20"/>
          <w:szCs w:val="20"/>
          <w:u w:val="single"/>
          <w:lang w:val="en-GB"/>
        </w:rPr>
      </w:pPr>
    </w:p>
    <w:p w14:paraId="7926DF1E" w14:textId="77777777" w:rsidR="004A366A" w:rsidRPr="005128EB" w:rsidRDefault="004A366A" w:rsidP="004A366A">
      <w:pPr>
        <w:spacing w:after="0" w:line="360" w:lineRule="auto"/>
        <w:jc w:val="center"/>
        <w:rPr>
          <w:rFonts w:ascii="Verdana" w:hAnsi="Verdana"/>
          <w:b/>
          <w:bCs/>
          <w:sz w:val="20"/>
          <w:szCs w:val="20"/>
          <w:u w:val="single"/>
          <w:lang w:val="en-GB"/>
        </w:rPr>
      </w:pPr>
    </w:p>
    <w:p w14:paraId="634A865F" w14:textId="679BA77D" w:rsidR="004A366A" w:rsidRPr="005128EB" w:rsidRDefault="004A366A" w:rsidP="004A366A">
      <w:pPr>
        <w:spacing w:after="0" w:line="360" w:lineRule="auto"/>
        <w:jc w:val="center"/>
        <w:rPr>
          <w:rFonts w:ascii="Verdana" w:hAnsi="Verdana"/>
          <w:sz w:val="18"/>
          <w:szCs w:val="18"/>
          <w:lang w:val="en-GB"/>
        </w:rPr>
      </w:pPr>
      <w:r w:rsidRPr="005128EB">
        <w:rPr>
          <w:lang w:val="en-GB"/>
        </w:rPr>
        <w:t>……………………………………………………………………………………………………………………………………… ……………………………………………………………………………………………………………………………….………</w:t>
      </w:r>
      <w:r w:rsidRPr="005128EB">
        <w:rPr>
          <w:lang w:val="en-GB"/>
        </w:rPr>
        <w:br/>
      </w:r>
      <w:r w:rsidRPr="005128EB">
        <w:rPr>
          <w:rFonts w:ascii="Verdana" w:hAnsi="Verdana"/>
          <w:sz w:val="18"/>
          <w:szCs w:val="18"/>
          <w:lang w:val="en-GB"/>
        </w:rPr>
        <w:t xml:space="preserve"> (</w:t>
      </w:r>
      <w:r w:rsidR="006D664B" w:rsidRPr="005128EB">
        <w:rPr>
          <w:rFonts w:ascii="Verdana" w:hAnsi="Verdana"/>
          <w:sz w:val="18"/>
          <w:szCs w:val="18"/>
          <w:lang w:val="en-GB"/>
        </w:rPr>
        <w:t>name of Applicant – Exchange Member</w:t>
      </w:r>
      <w:r w:rsidRPr="005128EB">
        <w:rPr>
          <w:rFonts w:ascii="Verdana" w:hAnsi="Verdana"/>
          <w:sz w:val="18"/>
          <w:szCs w:val="18"/>
          <w:lang w:val="en-GB"/>
        </w:rPr>
        <w:t>)</w:t>
      </w:r>
    </w:p>
    <w:p w14:paraId="3D11C9BF" w14:textId="77777777" w:rsidR="004A366A" w:rsidRPr="005128EB" w:rsidRDefault="004A366A" w:rsidP="004A366A">
      <w:pPr>
        <w:spacing w:after="0" w:line="360" w:lineRule="auto"/>
        <w:jc w:val="center"/>
        <w:rPr>
          <w:rFonts w:ascii="Verdana" w:hAnsi="Verdana"/>
          <w:sz w:val="20"/>
          <w:szCs w:val="20"/>
          <w:u w:val="single"/>
          <w:lang w:val="en-GB"/>
        </w:rPr>
      </w:pPr>
    </w:p>
    <w:p w14:paraId="6E75790E" w14:textId="77777777" w:rsidR="004A366A" w:rsidRPr="005128EB" w:rsidRDefault="004A366A" w:rsidP="004A366A">
      <w:pPr>
        <w:spacing w:after="0" w:line="360" w:lineRule="auto"/>
        <w:jc w:val="center"/>
        <w:rPr>
          <w:rFonts w:ascii="Verdana" w:hAnsi="Verdana"/>
          <w:sz w:val="18"/>
          <w:szCs w:val="18"/>
          <w:lang w:val="en-GB"/>
        </w:rPr>
      </w:pPr>
    </w:p>
    <w:p w14:paraId="2BB1F1AB" w14:textId="7347830B" w:rsidR="004A366A" w:rsidRPr="005128EB" w:rsidRDefault="004A366A" w:rsidP="004A366A">
      <w:pPr>
        <w:spacing w:after="120" w:line="360" w:lineRule="auto"/>
        <w:jc w:val="both"/>
        <w:rPr>
          <w:rFonts w:ascii="Verdana" w:hAnsi="Verdana"/>
          <w:sz w:val="18"/>
          <w:szCs w:val="18"/>
          <w:lang w:val="en-GB"/>
        </w:rPr>
      </w:pPr>
      <w:r w:rsidRPr="005128EB">
        <w:rPr>
          <w:rFonts w:ascii="Verdana" w:hAnsi="Verdana"/>
          <w:sz w:val="18"/>
          <w:szCs w:val="18"/>
          <w:lang w:val="en-GB"/>
        </w:rPr>
        <w:t xml:space="preserve">The </w:t>
      </w:r>
      <w:r w:rsidR="006D664B" w:rsidRPr="005128EB">
        <w:rPr>
          <w:rFonts w:ascii="Verdana" w:hAnsi="Verdana"/>
          <w:sz w:val="18"/>
          <w:szCs w:val="18"/>
          <w:lang w:val="en-GB"/>
        </w:rPr>
        <w:t>A</w:t>
      </w:r>
      <w:r w:rsidRPr="005128EB">
        <w:rPr>
          <w:rFonts w:ascii="Verdana" w:hAnsi="Verdana"/>
          <w:sz w:val="18"/>
          <w:szCs w:val="18"/>
          <w:lang w:val="en-GB"/>
        </w:rPr>
        <w:t xml:space="preserve">pplicant applies for change of the discount limit in the Exchange’s GPW WATS Migration Support Programme in accordance with the terms and conditions set out in Resolution No. </w:t>
      </w:r>
      <w:r w:rsidR="006D664B" w:rsidRPr="005128EB">
        <w:rPr>
          <w:rFonts w:ascii="Verdana" w:hAnsi="Verdana"/>
          <w:sz w:val="18"/>
          <w:szCs w:val="18"/>
          <w:lang w:val="en-GB"/>
        </w:rPr>
        <w:t>496</w:t>
      </w:r>
      <w:r w:rsidRPr="005128EB">
        <w:rPr>
          <w:rFonts w:ascii="Verdana" w:hAnsi="Verdana"/>
          <w:sz w:val="18"/>
          <w:szCs w:val="18"/>
          <w:lang w:val="en-GB"/>
        </w:rPr>
        <w:t xml:space="preserve">/2023 of the Exchange Management Board dated </w:t>
      </w:r>
      <w:r w:rsidR="006D664B" w:rsidRPr="005128EB">
        <w:rPr>
          <w:rFonts w:ascii="Verdana" w:hAnsi="Verdana"/>
          <w:sz w:val="18"/>
          <w:szCs w:val="18"/>
          <w:lang w:val="en-GB"/>
        </w:rPr>
        <w:t>1</w:t>
      </w:r>
      <w:r w:rsidRPr="005128EB">
        <w:rPr>
          <w:rFonts w:ascii="Verdana" w:hAnsi="Verdana"/>
          <w:sz w:val="18"/>
          <w:szCs w:val="18"/>
          <w:lang w:val="en-GB"/>
        </w:rPr>
        <w:t xml:space="preserve"> June 2023</w:t>
      </w:r>
      <w:r w:rsidR="006D664B" w:rsidRPr="005128EB">
        <w:rPr>
          <w:rFonts w:ascii="Verdana" w:hAnsi="Verdana"/>
          <w:sz w:val="18"/>
          <w:szCs w:val="18"/>
          <w:lang w:val="en-GB"/>
        </w:rPr>
        <w:t xml:space="preserve"> (as amended)</w:t>
      </w:r>
      <w:r w:rsidRPr="005128EB">
        <w:rPr>
          <w:rFonts w:ascii="Verdana" w:hAnsi="Verdana"/>
          <w:sz w:val="18"/>
          <w:szCs w:val="18"/>
          <w:lang w:val="en-GB"/>
        </w:rPr>
        <w:t>.</w:t>
      </w:r>
    </w:p>
    <w:p w14:paraId="6490F008" w14:textId="77777777" w:rsidR="004A366A" w:rsidRPr="005128EB" w:rsidRDefault="004A366A" w:rsidP="004A366A">
      <w:pPr>
        <w:spacing w:after="0" w:line="360" w:lineRule="auto"/>
        <w:jc w:val="both"/>
        <w:rPr>
          <w:rFonts w:ascii="Verdana" w:hAnsi="Verdana"/>
          <w:sz w:val="18"/>
          <w:szCs w:val="18"/>
          <w:lang w:val="en-GB"/>
        </w:rPr>
      </w:pPr>
    </w:p>
    <w:p w14:paraId="2755449D" w14:textId="2A401360" w:rsidR="004A366A" w:rsidRPr="005128EB" w:rsidRDefault="004A366A" w:rsidP="004A366A">
      <w:pPr>
        <w:spacing w:after="120" w:line="360" w:lineRule="auto"/>
        <w:jc w:val="both"/>
        <w:rPr>
          <w:rFonts w:ascii="Verdana" w:hAnsi="Verdana"/>
          <w:sz w:val="18"/>
          <w:szCs w:val="18"/>
          <w:lang w:val="en-GB"/>
        </w:rPr>
      </w:pPr>
      <w:r w:rsidRPr="005128EB">
        <w:rPr>
          <w:rFonts w:ascii="Verdana" w:hAnsi="Verdana"/>
          <w:sz w:val="18"/>
          <w:szCs w:val="18"/>
          <w:lang w:val="en-GB"/>
        </w:rPr>
        <w:t xml:space="preserve">The </w:t>
      </w:r>
      <w:r w:rsidR="006D664B" w:rsidRPr="005128EB">
        <w:rPr>
          <w:rFonts w:ascii="Verdana" w:hAnsi="Verdana"/>
          <w:sz w:val="18"/>
          <w:szCs w:val="18"/>
          <w:lang w:val="en-GB"/>
        </w:rPr>
        <w:t>A</w:t>
      </w:r>
      <w:r w:rsidRPr="005128EB">
        <w:rPr>
          <w:rFonts w:ascii="Verdana" w:hAnsi="Verdana"/>
          <w:sz w:val="18"/>
          <w:szCs w:val="18"/>
          <w:lang w:val="en-GB"/>
        </w:rPr>
        <w:t>pplicant declares that, as at the date of submission of this application, it meets the conditions set out in the aforementioned resolution and requests a new discount limit of*:</w:t>
      </w:r>
    </w:p>
    <w:p w14:paraId="0D360F7C" w14:textId="35140A32" w:rsidR="004A366A" w:rsidRPr="005128EB" w:rsidRDefault="004A366A" w:rsidP="004A366A">
      <w:pPr>
        <w:pStyle w:val="Akapitzlist"/>
        <w:numPr>
          <w:ilvl w:val="0"/>
          <w:numId w:val="53"/>
        </w:numPr>
        <w:spacing w:after="120" w:line="360" w:lineRule="auto"/>
        <w:ind w:left="284" w:hanging="284"/>
        <w:rPr>
          <w:rFonts w:ascii="Verdana" w:hAnsi="Verdana"/>
          <w:sz w:val="18"/>
          <w:szCs w:val="18"/>
          <w:lang w:val="en-GB"/>
        </w:rPr>
      </w:pPr>
      <w:r w:rsidRPr="005128EB">
        <w:rPr>
          <w:rFonts w:ascii="Verdana" w:hAnsi="Verdana"/>
          <w:sz w:val="18"/>
          <w:szCs w:val="18"/>
          <w:lang w:val="en-GB"/>
        </w:rPr>
        <w:t xml:space="preserve">PLN </w:t>
      </w:r>
      <w:r w:rsidR="00AF5CC2" w:rsidRPr="005128EB">
        <w:rPr>
          <w:rFonts w:ascii="Verdana" w:hAnsi="Verdana"/>
          <w:sz w:val="18"/>
          <w:szCs w:val="18"/>
          <w:lang w:val="en-GB"/>
        </w:rPr>
        <w:t>6</w:t>
      </w:r>
      <w:r w:rsidRPr="005128EB">
        <w:rPr>
          <w:rFonts w:ascii="Verdana" w:hAnsi="Verdana"/>
          <w:sz w:val="18"/>
          <w:szCs w:val="18"/>
          <w:lang w:val="en-GB"/>
        </w:rPr>
        <w:t xml:space="preserve">,000 – </w:t>
      </w:r>
      <w:r w:rsidRPr="005128EB">
        <w:rPr>
          <w:rFonts w:ascii="Verdana" w:hAnsi="Verdana"/>
          <w:b/>
          <w:bCs/>
          <w:sz w:val="18"/>
          <w:szCs w:val="18"/>
          <w:lang w:val="en-GB"/>
        </w:rPr>
        <w:t>“basic limit”;</w:t>
      </w:r>
    </w:p>
    <w:p w14:paraId="6DFCB05B" w14:textId="71EC5828" w:rsidR="004A366A" w:rsidRPr="005128EB" w:rsidRDefault="004A366A" w:rsidP="004A366A">
      <w:pPr>
        <w:pStyle w:val="Akapitzlist"/>
        <w:numPr>
          <w:ilvl w:val="0"/>
          <w:numId w:val="53"/>
        </w:numPr>
        <w:spacing w:after="120" w:line="360" w:lineRule="auto"/>
        <w:ind w:left="284" w:hanging="284"/>
        <w:rPr>
          <w:rFonts w:ascii="Verdana" w:hAnsi="Verdana"/>
          <w:sz w:val="18"/>
          <w:szCs w:val="18"/>
          <w:lang w:val="en-GB"/>
        </w:rPr>
      </w:pPr>
      <w:r w:rsidRPr="005128EB">
        <w:rPr>
          <w:rFonts w:ascii="Verdana" w:hAnsi="Verdana"/>
          <w:sz w:val="18"/>
          <w:szCs w:val="18"/>
          <w:lang w:val="en-GB"/>
        </w:rPr>
        <w:t xml:space="preserve">PLN </w:t>
      </w:r>
      <w:r w:rsidR="00AF5CC2" w:rsidRPr="005128EB">
        <w:rPr>
          <w:rFonts w:ascii="Verdana" w:hAnsi="Verdana"/>
          <w:sz w:val="18"/>
          <w:szCs w:val="18"/>
          <w:lang w:val="en-GB"/>
        </w:rPr>
        <w:t>10</w:t>
      </w:r>
      <w:r w:rsidRPr="005128EB">
        <w:rPr>
          <w:rFonts w:ascii="Verdana" w:hAnsi="Verdana"/>
          <w:sz w:val="18"/>
          <w:szCs w:val="18"/>
          <w:lang w:val="en-GB"/>
        </w:rPr>
        <w:t xml:space="preserve">,000 – </w:t>
      </w:r>
      <w:r w:rsidRPr="005128EB">
        <w:rPr>
          <w:rFonts w:ascii="Verdana" w:hAnsi="Verdana"/>
          <w:b/>
          <w:bCs/>
          <w:sz w:val="18"/>
          <w:szCs w:val="18"/>
          <w:lang w:val="en-GB"/>
        </w:rPr>
        <w:t>“premium limit”;</w:t>
      </w:r>
    </w:p>
    <w:p w14:paraId="1FB41574" w14:textId="56C2E4B5" w:rsidR="004A366A" w:rsidRPr="005128EB" w:rsidRDefault="004A366A" w:rsidP="004A366A">
      <w:pPr>
        <w:pStyle w:val="Akapitzlist"/>
        <w:numPr>
          <w:ilvl w:val="0"/>
          <w:numId w:val="53"/>
        </w:numPr>
        <w:spacing w:after="120" w:line="360" w:lineRule="auto"/>
        <w:ind w:left="284" w:hanging="284"/>
        <w:rPr>
          <w:rFonts w:ascii="Verdana" w:hAnsi="Verdana"/>
          <w:sz w:val="18"/>
          <w:szCs w:val="18"/>
          <w:lang w:val="en-GB"/>
        </w:rPr>
      </w:pPr>
      <w:r w:rsidRPr="005128EB">
        <w:rPr>
          <w:rFonts w:ascii="Verdana" w:hAnsi="Verdana"/>
          <w:sz w:val="18"/>
          <w:szCs w:val="18"/>
          <w:lang w:val="en-GB"/>
        </w:rPr>
        <w:t>PLN 1</w:t>
      </w:r>
      <w:r w:rsidR="00AF5CC2" w:rsidRPr="005128EB">
        <w:rPr>
          <w:rFonts w:ascii="Verdana" w:hAnsi="Verdana"/>
          <w:sz w:val="18"/>
          <w:szCs w:val="18"/>
          <w:lang w:val="en-GB"/>
        </w:rPr>
        <w:t>1</w:t>
      </w:r>
      <w:r w:rsidRPr="005128EB">
        <w:rPr>
          <w:rFonts w:ascii="Verdana" w:hAnsi="Verdana"/>
          <w:sz w:val="18"/>
          <w:szCs w:val="18"/>
          <w:lang w:val="en-GB"/>
        </w:rPr>
        <w:t xml:space="preserve">,000 – </w:t>
      </w:r>
      <w:r w:rsidRPr="005128EB">
        <w:rPr>
          <w:rFonts w:ascii="Verdana" w:hAnsi="Verdana"/>
          <w:b/>
          <w:bCs/>
          <w:sz w:val="18"/>
          <w:szCs w:val="18"/>
          <w:lang w:val="en-GB"/>
        </w:rPr>
        <w:t>“colocation - premium limit”.</w:t>
      </w:r>
    </w:p>
    <w:p w14:paraId="5AA7C6E0" w14:textId="77777777" w:rsidR="004A366A" w:rsidRPr="005128EB" w:rsidRDefault="004A366A" w:rsidP="004A366A">
      <w:pPr>
        <w:pStyle w:val="Akapitzlist"/>
        <w:spacing w:after="120" w:line="360" w:lineRule="auto"/>
        <w:ind w:left="397"/>
        <w:rPr>
          <w:rFonts w:ascii="Verdana" w:hAnsi="Verdana"/>
          <w:sz w:val="18"/>
          <w:szCs w:val="18"/>
          <w:lang w:val="en-GB"/>
        </w:rPr>
      </w:pPr>
    </w:p>
    <w:p w14:paraId="71856101" w14:textId="77777777" w:rsidR="004A366A" w:rsidRPr="005128EB" w:rsidRDefault="004A366A" w:rsidP="004A366A">
      <w:pPr>
        <w:spacing w:after="120" w:line="360" w:lineRule="auto"/>
        <w:rPr>
          <w:rFonts w:ascii="Verdana" w:hAnsi="Verdana"/>
          <w:i/>
          <w:iCs/>
          <w:sz w:val="18"/>
          <w:szCs w:val="18"/>
          <w:lang w:val="en-GB"/>
        </w:rPr>
      </w:pPr>
      <w:r w:rsidRPr="005128EB">
        <w:rPr>
          <w:rFonts w:ascii="Verdana" w:hAnsi="Verdana"/>
          <w:i/>
          <w:iCs/>
          <w:sz w:val="18"/>
          <w:szCs w:val="18"/>
          <w:lang w:val="en-GB"/>
        </w:rPr>
        <w:t>* delete if not applicable</w:t>
      </w:r>
    </w:p>
    <w:p w14:paraId="24E75734" w14:textId="77777777" w:rsidR="004A366A" w:rsidRPr="005128EB" w:rsidRDefault="004A366A" w:rsidP="004A366A">
      <w:pPr>
        <w:rPr>
          <w:lang w:val="en-GB"/>
        </w:rPr>
      </w:pPr>
    </w:p>
    <w:p w14:paraId="5A0938AF" w14:textId="77777777" w:rsidR="004A366A" w:rsidRPr="005128EB" w:rsidRDefault="004A366A" w:rsidP="004A366A">
      <w:pPr>
        <w:spacing w:after="0" w:line="360" w:lineRule="auto"/>
        <w:rPr>
          <w:lang w:val="en-GB"/>
        </w:rPr>
      </w:pPr>
      <w:r w:rsidRPr="005128EB">
        <w:rPr>
          <w:lang w:val="en-GB"/>
        </w:rPr>
        <w:t>………………………………………………………………………………………………………………………………………………</w:t>
      </w:r>
    </w:p>
    <w:p w14:paraId="2ED086C3" w14:textId="77777777" w:rsidR="004A366A" w:rsidRPr="005128EB" w:rsidRDefault="004A366A" w:rsidP="004A366A">
      <w:pPr>
        <w:spacing w:after="120" w:line="360" w:lineRule="auto"/>
        <w:jc w:val="both"/>
        <w:rPr>
          <w:rFonts w:ascii="Verdana" w:hAnsi="Verdana"/>
          <w:i/>
          <w:iCs/>
          <w:sz w:val="16"/>
          <w:szCs w:val="16"/>
          <w:lang w:val="en-GB"/>
        </w:rPr>
      </w:pPr>
      <w:r w:rsidRPr="005128EB">
        <w:rPr>
          <w:rFonts w:ascii="Verdana" w:hAnsi="Verdana"/>
          <w:i/>
          <w:iCs/>
          <w:sz w:val="16"/>
          <w:szCs w:val="16"/>
          <w:lang w:val="en-GB"/>
        </w:rPr>
        <w:t>[date, full names or stamps and signatures of persons authorised to make declarations of intent on behalf of the Applicant - handwritten signatures (in the case of an application submitted on paper) or qualified electronic signatures or trusted signatures (in the case of an application submitted electronically in PDF format)]</w:t>
      </w:r>
    </w:p>
    <w:p w14:paraId="560E44EC" w14:textId="77777777" w:rsidR="00F64B8D" w:rsidRPr="005128EB" w:rsidRDefault="00F64B8D">
      <w:pPr>
        <w:spacing w:after="0" w:line="240" w:lineRule="auto"/>
        <w:rPr>
          <w:rFonts w:ascii="Verdana" w:hAnsi="Verdana"/>
          <w:b/>
          <w:bCs/>
          <w:spacing w:val="6"/>
          <w:sz w:val="16"/>
          <w:szCs w:val="16"/>
          <w:lang w:val="en-GB"/>
        </w:rPr>
      </w:pPr>
      <w:r w:rsidRPr="005128EB">
        <w:rPr>
          <w:rFonts w:ascii="Verdana" w:hAnsi="Verdana"/>
          <w:b/>
          <w:bCs/>
          <w:spacing w:val="6"/>
          <w:sz w:val="16"/>
          <w:szCs w:val="16"/>
          <w:lang w:val="en-GB"/>
        </w:rPr>
        <w:br w:type="page"/>
      </w:r>
    </w:p>
    <w:p w14:paraId="6863DDFE" w14:textId="22529AED" w:rsidR="00AF5CC2" w:rsidRPr="005128EB" w:rsidRDefault="00AF5CC2" w:rsidP="00AF5CC2">
      <w:pPr>
        <w:spacing w:after="120" w:line="240" w:lineRule="auto"/>
        <w:rPr>
          <w:rFonts w:ascii="Verdana" w:hAnsi="Verdana"/>
          <w:b/>
          <w:bCs/>
          <w:spacing w:val="6"/>
          <w:sz w:val="16"/>
          <w:szCs w:val="16"/>
          <w:lang w:val="en-GB"/>
        </w:rPr>
      </w:pPr>
      <w:r w:rsidRPr="005128EB">
        <w:rPr>
          <w:rFonts w:ascii="Verdana" w:hAnsi="Verdana"/>
          <w:b/>
          <w:bCs/>
          <w:spacing w:val="6"/>
          <w:sz w:val="16"/>
          <w:szCs w:val="16"/>
          <w:lang w:val="en-GB"/>
        </w:rPr>
        <w:lastRenderedPageBreak/>
        <w:t>Appendix 3 to Resolution No. 496/2023</w:t>
      </w:r>
    </w:p>
    <w:p w14:paraId="5A4845EB" w14:textId="77777777" w:rsidR="00AF5CC2" w:rsidRPr="005128EB" w:rsidRDefault="00AF5CC2" w:rsidP="00AF5CC2">
      <w:pPr>
        <w:pStyle w:val="Akapitzlist"/>
        <w:tabs>
          <w:tab w:val="left" w:pos="5400"/>
        </w:tabs>
        <w:spacing w:after="0" w:line="360" w:lineRule="auto"/>
        <w:ind w:left="0"/>
        <w:rPr>
          <w:rFonts w:ascii="Verdana" w:hAnsi="Verdana"/>
          <w:b/>
          <w:bCs/>
          <w:spacing w:val="6"/>
          <w:sz w:val="16"/>
          <w:szCs w:val="16"/>
          <w:lang w:val="en-GB"/>
        </w:rPr>
      </w:pPr>
      <w:r w:rsidRPr="005128EB">
        <w:rPr>
          <w:rFonts w:ascii="Verdana" w:hAnsi="Verdana"/>
          <w:b/>
          <w:bCs/>
          <w:spacing w:val="6"/>
          <w:sz w:val="16"/>
          <w:szCs w:val="16"/>
          <w:lang w:val="en-GB"/>
        </w:rPr>
        <w:t>of the Warsaw Stock Exchange Management Board</w:t>
      </w:r>
    </w:p>
    <w:p w14:paraId="21AF30C0" w14:textId="77777777" w:rsidR="00AF5CC2" w:rsidRPr="005128EB" w:rsidRDefault="00AF5CC2" w:rsidP="00AF5CC2">
      <w:pPr>
        <w:pStyle w:val="Akapitzlist"/>
        <w:tabs>
          <w:tab w:val="left" w:pos="5400"/>
        </w:tabs>
        <w:spacing w:after="0" w:line="360" w:lineRule="auto"/>
        <w:ind w:left="0"/>
        <w:rPr>
          <w:rFonts w:ascii="Verdana" w:hAnsi="Verdana"/>
          <w:b/>
          <w:bCs/>
          <w:spacing w:val="6"/>
          <w:sz w:val="16"/>
          <w:szCs w:val="16"/>
          <w:lang w:val="en-GB"/>
        </w:rPr>
      </w:pPr>
      <w:r w:rsidRPr="005128EB">
        <w:rPr>
          <w:rFonts w:ascii="Verdana" w:hAnsi="Verdana"/>
          <w:b/>
          <w:bCs/>
          <w:spacing w:val="6"/>
          <w:sz w:val="16"/>
          <w:szCs w:val="16"/>
          <w:lang w:val="en-GB"/>
        </w:rPr>
        <w:t>dated 1 June 2023 (as amended)</w:t>
      </w:r>
    </w:p>
    <w:p w14:paraId="58EDEA33" w14:textId="77777777" w:rsidR="00AF5CC2" w:rsidRPr="005128EB" w:rsidRDefault="00AF5CC2" w:rsidP="00AF5CC2">
      <w:pPr>
        <w:spacing w:after="0" w:line="240" w:lineRule="auto"/>
        <w:rPr>
          <w:rFonts w:ascii="Verdana" w:hAnsi="Verdana"/>
          <w:spacing w:val="6"/>
          <w:sz w:val="18"/>
          <w:szCs w:val="18"/>
          <w:lang w:val="en-GB"/>
        </w:rPr>
      </w:pPr>
    </w:p>
    <w:p w14:paraId="3A3E8610" w14:textId="77777777" w:rsidR="00AF5CC2" w:rsidRPr="005128EB" w:rsidRDefault="00AF5CC2" w:rsidP="00AF5CC2">
      <w:pPr>
        <w:spacing w:after="0" w:line="240" w:lineRule="auto"/>
        <w:rPr>
          <w:rFonts w:ascii="Verdana" w:hAnsi="Verdana"/>
          <w:spacing w:val="6"/>
          <w:sz w:val="18"/>
          <w:szCs w:val="18"/>
          <w:lang w:val="en-GB"/>
        </w:rPr>
      </w:pPr>
    </w:p>
    <w:p w14:paraId="0BA9DDFF" w14:textId="77777777" w:rsidR="00AF5CC2" w:rsidRPr="005128EB" w:rsidRDefault="00AF5CC2" w:rsidP="00AF5CC2">
      <w:pPr>
        <w:spacing w:after="0" w:line="360" w:lineRule="auto"/>
        <w:rPr>
          <w:rFonts w:ascii="Verdana" w:hAnsi="Verdana"/>
          <w:b/>
          <w:bCs/>
          <w:sz w:val="20"/>
          <w:szCs w:val="20"/>
          <w:lang w:val="en-GB"/>
        </w:rPr>
      </w:pPr>
      <w:r w:rsidRPr="005128EB">
        <w:rPr>
          <w:rFonts w:ascii="Verdana" w:hAnsi="Verdana"/>
          <w:b/>
          <w:bCs/>
          <w:sz w:val="20"/>
          <w:szCs w:val="20"/>
          <w:lang w:val="en-GB"/>
        </w:rPr>
        <w:t xml:space="preserve"> </w:t>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r>
      <w:r w:rsidRPr="005128EB">
        <w:rPr>
          <w:rFonts w:ascii="Verdana" w:hAnsi="Verdana"/>
          <w:b/>
          <w:bCs/>
          <w:sz w:val="20"/>
          <w:szCs w:val="20"/>
          <w:lang w:val="en-GB"/>
        </w:rPr>
        <w:tab/>
        <w:t>To: Warsaw Stock Exchange</w:t>
      </w:r>
    </w:p>
    <w:p w14:paraId="0EB62C5F" w14:textId="77777777" w:rsidR="00AF5CC2" w:rsidRPr="005128EB" w:rsidRDefault="00AF5CC2" w:rsidP="00AF5CC2">
      <w:pPr>
        <w:spacing w:after="0" w:line="360" w:lineRule="auto"/>
        <w:jc w:val="both"/>
        <w:rPr>
          <w:rFonts w:ascii="Verdana" w:hAnsi="Verdana"/>
          <w:b/>
          <w:bCs/>
          <w:sz w:val="20"/>
          <w:szCs w:val="20"/>
          <w:lang w:val="en-GB"/>
        </w:rPr>
      </w:pPr>
    </w:p>
    <w:p w14:paraId="7DD0FCD8" w14:textId="77777777" w:rsidR="00AF5CC2" w:rsidRPr="005128EB" w:rsidRDefault="00AF5CC2" w:rsidP="00AF5CC2">
      <w:pPr>
        <w:spacing w:after="0" w:line="360" w:lineRule="auto"/>
        <w:jc w:val="both"/>
        <w:rPr>
          <w:rFonts w:ascii="Verdana" w:hAnsi="Verdana"/>
          <w:b/>
          <w:bCs/>
          <w:sz w:val="20"/>
          <w:szCs w:val="20"/>
          <w:lang w:val="en-GB"/>
        </w:rPr>
      </w:pPr>
    </w:p>
    <w:p w14:paraId="5580DD7C" w14:textId="77777777" w:rsidR="00AF5CC2" w:rsidRPr="005128EB" w:rsidRDefault="00AF5CC2" w:rsidP="00AF5CC2">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 xml:space="preserve">Application for qualification to participate </w:t>
      </w:r>
    </w:p>
    <w:p w14:paraId="4BBDB0FE" w14:textId="77777777" w:rsidR="00AF5CC2" w:rsidRPr="005128EB" w:rsidRDefault="00AF5CC2" w:rsidP="00AF5CC2">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in the Exchange’s GPW WATS Migration Support Programme</w:t>
      </w:r>
    </w:p>
    <w:p w14:paraId="3C61C53C" w14:textId="65E05D28" w:rsidR="006154DB" w:rsidRPr="005128EB" w:rsidRDefault="006154DB" w:rsidP="00AF5CC2">
      <w:pPr>
        <w:spacing w:after="0" w:line="360" w:lineRule="auto"/>
        <w:jc w:val="center"/>
        <w:rPr>
          <w:rFonts w:ascii="Verdana" w:hAnsi="Verdana"/>
          <w:b/>
          <w:bCs/>
          <w:sz w:val="20"/>
          <w:szCs w:val="20"/>
          <w:u w:val="single"/>
          <w:lang w:val="en-GB"/>
        </w:rPr>
      </w:pPr>
      <w:r w:rsidRPr="005128EB">
        <w:rPr>
          <w:rFonts w:ascii="Verdana" w:hAnsi="Verdana"/>
          <w:b/>
          <w:bCs/>
          <w:sz w:val="20"/>
          <w:szCs w:val="20"/>
          <w:u w:val="single"/>
          <w:lang w:val="en-GB"/>
        </w:rPr>
        <w:t>in respect of expenses incurred by the Exchange Member’s client</w:t>
      </w:r>
    </w:p>
    <w:p w14:paraId="473BDD09" w14:textId="77777777" w:rsidR="00AF5CC2" w:rsidRPr="005128EB" w:rsidRDefault="00AF5CC2" w:rsidP="00AF5CC2">
      <w:pPr>
        <w:spacing w:after="0" w:line="360" w:lineRule="auto"/>
        <w:jc w:val="center"/>
        <w:rPr>
          <w:rFonts w:ascii="Verdana" w:hAnsi="Verdana"/>
          <w:sz w:val="20"/>
          <w:szCs w:val="20"/>
          <w:u w:val="single"/>
          <w:lang w:val="en-GB"/>
        </w:rPr>
      </w:pPr>
    </w:p>
    <w:p w14:paraId="5E9B7729" w14:textId="77777777" w:rsidR="00AF5CC2" w:rsidRPr="005128EB" w:rsidRDefault="00AF5CC2" w:rsidP="00AF5CC2">
      <w:pPr>
        <w:spacing w:after="0" w:line="360" w:lineRule="auto"/>
        <w:jc w:val="center"/>
        <w:rPr>
          <w:lang w:val="en-GB"/>
        </w:rPr>
      </w:pPr>
    </w:p>
    <w:p w14:paraId="0D375862" w14:textId="77777777" w:rsidR="00AF5CC2" w:rsidRPr="005128EB" w:rsidRDefault="00AF5CC2" w:rsidP="00AF5CC2">
      <w:pPr>
        <w:spacing w:after="0" w:line="360" w:lineRule="auto"/>
        <w:jc w:val="center"/>
        <w:rPr>
          <w:rFonts w:ascii="Verdana" w:hAnsi="Verdana"/>
          <w:sz w:val="18"/>
          <w:szCs w:val="18"/>
          <w:lang w:val="en-GB"/>
        </w:rPr>
      </w:pPr>
      <w:r w:rsidRPr="005128EB">
        <w:rPr>
          <w:lang w:val="en-GB"/>
        </w:rPr>
        <w:t>……………………………………………………………………………………………………………………………………… ……………………………………………………………………………………………………………………………….………</w:t>
      </w:r>
      <w:r w:rsidRPr="005128EB">
        <w:rPr>
          <w:lang w:val="en-GB"/>
        </w:rPr>
        <w:br/>
      </w:r>
      <w:r w:rsidRPr="005128EB">
        <w:rPr>
          <w:rFonts w:ascii="Verdana" w:hAnsi="Verdana"/>
          <w:sz w:val="18"/>
          <w:szCs w:val="18"/>
          <w:lang w:val="en-GB"/>
        </w:rPr>
        <w:t xml:space="preserve"> (name of Applicant – Exchange Member)</w:t>
      </w:r>
    </w:p>
    <w:p w14:paraId="1F465E14" w14:textId="77777777" w:rsidR="00AF5CC2" w:rsidRPr="005128EB" w:rsidRDefault="00AF5CC2" w:rsidP="00AF5CC2">
      <w:pPr>
        <w:spacing w:after="0" w:line="360" w:lineRule="auto"/>
        <w:jc w:val="center"/>
        <w:rPr>
          <w:rFonts w:ascii="Verdana" w:hAnsi="Verdana"/>
          <w:sz w:val="18"/>
          <w:szCs w:val="18"/>
          <w:lang w:val="en-GB"/>
        </w:rPr>
      </w:pPr>
    </w:p>
    <w:p w14:paraId="4104745A" w14:textId="6BDCC6F4" w:rsidR="006154DB" w:rsidRPr="005128EB" w:rsidRDefault="006154DB" w:rsidP="00AF5CC2">
      <w:pPr>
        <w:spacing w:after="0" w:line="360" w:lineRule="auto"/>
        <w:rPr>
          <w:rFonts w:ascii="Verdana" w:hAnsi="Verdana"/>
          <w:sz w:val="18"/>
          <w:szCs w:val="18"/>
          <w:lang w:val="en-GB"/>
        </w:rPr>
      </w:pPr>
      <w:r w:rsidRPr="005128EB">
        <w:rPr>
          <w:rFonts w:ascii="Verdana" w:hAnsi="Verdana"/>
          <w:sz w:val="18"/>
          <w:szCs w:val="18"/>
          <w:lang w:val="en-GB"/>
        </w:rPr>
        <w:t>Exchange Member’s client details:</w:t>
      </w:r>
    </w:p>
    <w:p w14:paraId="6993DAC3" w14:textId="2DD78B36" w:rsidR="00AF5CC2" w:rsidRPr="005128EB" w:rsidRDefault="00AF5CC2" w:rsidP="00AF5CC2">
      <w:pPr>
        <w:spacing w:after="0" w:line="360" w:lineRule="auto"/>
        <w:rPr>
          <w:rFonts w:ascii="Verdana" w:hAnsi="Verdana"/>
          <w:sz w:val="18"/>
          <w:szCs w:val="18"/>
          <w:lang w:val="en-GB"/>
        </w:rPr>
      </w:pPr>
      <w:r w:rsidRPr="005128EB">
        <w:rPr>
          <w:rFonts w:ascii="Verdana" w:hAnsi="Verdana"/>
          <w:sz w:val="18"/>
          <w:szCs w:val="18"/>
          <w:lang w:val="en-GB"/>
        </w:rPr>
        <w:t>Registered address ……………………………………………………………………………………………………………...</w:t>
      </w:r>
      <w:r w:rsidRPr="005128EB">
        <w:rPr>
          <w:rFonts w:ascii="Verdana" w:hAnsi="Verdana"/>
          <w:sz w:val="18"/>
          <w:szCs w:val="18"/>
          <w:lang w:val="en-GB"/>
        </w:rPr>
        <w:br/>
        <w:t>Mailing address ………….…………</w:t>
      </w:r>
      <w:r w:rsidRPr="005128EB">
        <w:rPr>
          <w:lang w:val="en-GB"/>
        </w:rPr>
        <w:t xml:space="preserve">……………………………………………………………………………………………… </w:t>
      </w:r>
      <w:r w:rsidRPr="005128EB">
        <w:rPr>
          <w:lang w:val="en-GB"/>
        </w:rPr>
        <w:br/>
      </w:r>
    </w:p>
    <w:p w14:paraId="683C5F34" w14:textId="77777777" w:rsidR="00AF5CC2" w:rsidRPr="005128EB" w:rsidRDefault="00AF5CC2" w:rsidP="00AF5CC2">
      <w:pPr>
        <w:spacing w:after="0" w:line="360" w:lineRule="auto"/>
        <w:rPr>
          <w:rFonts w:ascii="Verdana" w:hAnsi="Verdana"/>
          <w:sz w:val="18"/>
          <w:szCs w:val="18"/>
          <w:lang w:val="en-GB"/>
        </w:rPr>
      </w:pPr>
    </w:p>
    <w:p w14:paraId="6F1D2B19" w14:textId="1E0E373D" w:rsidR="00AF5CC2" w:rsidRPr="005128EB" w:rsidRDefault="00AF5CC2" w:rsidP="00AF5CC2">
      <w:pPr>
        <w:spacing w:after="120" w:line="360" w:lineRule="auto"/>
        <w:jc w:val="both"/>
        <w:rPr>
          <w:rFonts w:ascii="Verdana" w:hAnsi="Verdana"/>
          <w:sz w:val="18"/>
          <w:szCs w:val="18"/>
          <w:lang w:val="en-GB"/>
        </w:rPr>
      </w:pPr>
      <w:r w:rsidRPr="005128EB">
        <w:rPr>
          <w:rFonts w:ascii="Verdana" w:hAnsi="Verdana"/>
          <w:sz w:val="18"/>
          <w:szCs w:val="18"/>
          <w:lang w:val="en-GB"/>
        </w:rPr>
        <w:t>The Applicant applies for qualification to participate in the Exchange’s GPW WATS Migration Support Programme</w:t>
      </w:r>
      <w:r w:rsidR="006154DB" w:rsidRPr="005128EB">
        <w:rPr>
          <w:rFonts w:ascii="Verdana" w:hAnsi="Verdana"/>
          <w:sz w:val="18"/>
          <w:szCs w:val="18"/>
          <w:lang w:val="en-GB"/>
        </w:rPr>
        <w:t xml:space="preserve"> in respect of expenses incurred by the above-mentioned client of the Exchange Member</w:t>
      </w:r>
      <w:r w:rsidRPr="005128EB">
        <w:rPr>
          <w:rFonts w:ascii="Verdana" w:hAnsi="Verdana"/>
          <w:sz w:val="18"/>
          <w:szCs w:val="18"/>
          <w:lang w:val="en-GB"/>
        </w:rPr>
        <w:t xml:space="preserve"> in accordance with the terms and conditions set out in Resolution No. 496/2023 of the Exchange Management Board dated 1 June 2023 (as amended).</w:t>
      </w:r>
    </w:p>
    <w:p w14:paraId="69AED296" w14:textId="77777777" w:rsidR="00B377A4" w:rsidRPr="005128EB" w:rsidRDefault="00B377A4" w:rsidP="00AF5CC2">
      <w:pPr>
        <w:spacing w:after="120" w:line="360" w:lineRule="auto"/>
        <w:jc w:val="both"/>
        <w:rPr>
          <w:rFonts w:ascii="Verdana" w:hAnsi="Verdana"/>
          <w:sz w:val="18"/>
          <w:szCs w:val="18"/>
          <w:lang w:val="en-GB"/>
        </w:rPr>
      </w:pPr>
    </w:p>
    <w:p w14:paraId="3ECC4979" w14:textId="2889E70A" w:rsidR="001077B6" w:rsidRPr="005128EB" w:rsidRDefault="00AF5CC2" w:rsidP="00AF5CC2">
      <w:pPr>
        <w:spacing w:after="120" w:line="360" w:lineRule="auto"/>
        <w:jc w:val="both"/>
        <w:rPr>
          <w:rFonts w:ascii="Verdana" w:hAnsi="Verdana"/>
          <w:sz w:val="18"/>
          <w:szCs w:val="18"/>
          <w:lang w:val="en-GB"/>
        </w:rPr>
      </w:pPr>
      <w:r w:rsidRPr="005128EB">
        <w:rPr>
          <w:rFonts w:ascii="Verdana" w:hAnsi="Verdana"/>
          <w:sz w:val="18"/>
          <w:szCs w:val="18"/>
          <w:lang w:val="en-GB"/>
        </w:rPr>
        <w:t xml:space="preserve">The Applicant declares that, as at the date of submission of this application, </w:t>
      </w:r>
      <w:r w:rsidR="00B377A4" w:rsidRPr="005128EB">
        <w:rPr>
          <w:rFonts w:ascii="Verdana" w:hAnsi="Verdana"/>
          <w:sz w:val="18"/>
          <w:szCs w:val="18"/>
          <w:lang w:val="en-GB"/>
        </w:rPr>
        <w:t xml:space="preserve">the </w:t>
      </w:r>
      <w:r w:rsidR="001077B6" w:rsidRPr="005128EB">
        <w:rPr>
          <w:rFonts w:ascii="Verdana" w:hAnsi="Verdana"/>
          <w:sz w:val="18"/>
          <w:szCs w:val="18"/>
          <w:lang w:val="en-GB"/>
        </w:rPr>
        <w:t xml:space="preserve">above-mentioned client of the Exchange Member </w:t>
      </w:r>
      <w:r w:rsidR="00B377A4" w:rsidRPr="005128EB">
        <w:rPr>
          <w:rFonts w:ascii="Verdana" w:hAnsi="Verdana"/>
          <w:sz w:val="18"/>
          <w:szCs w:val="18"/>
          <w:lang w:val="en-GB"/>
        </w:rPr>
        <w:t>fulfils</w:t>
      </w:r>
      <w:r w:rsidRPr="005128EB">
        <w:rPr>
          <w:rFonts w:ascii="Verdana" w:hAnsi="Verdana"/>
          <w:sz w:val="18"/>
          <w:szCs w:val="18"/>
          <w:lang w:val="en-GB"/>
        </w:rPr>
        <w:t xml:space="preserve"> the conditions set out in </w:t>
      </w:r>
      <w:r w:rsidR="001077B6" w:rsidRPr="005128EB">
        <w:rPr>
          <w:rFonts w:ascii="Verdana" w:hAnsi="Verdana"/>
          <w:sz w:val="18"/>
          <w:szCs w:val="18"/>
          <w:lang w:val="en-GB"/>
        </w:rPr>
        <w:t>§ 2.1b of Resolution No. 496/2023 of the Exchange Management Board dated 1 June 2023 (as amended) and other conditions set out therein.</w:t>
      </w:r>
    </w:p>
    <w:p w14:paraId="0968D528" w14:textId="77777777" w:rsidR="00B377A4" w:rsidRPr="005128EB" w:rsidRDefault="00B377A4" w:rsidP="00AF5CC2">
      <w:pPr>
        <w:spacing w:after="120" w:line="360" w:lineRule="auto"/>
        <w:jc w:val="both"/>
        <w:rPr>
          <w:rFonts w:ascii="Verdana" w:hAnsi="Verdana"/>
          <w:sz w:val="18"/>
          <w:szCs w:val="18"/>
          <w:lang w:val="en-GB"/>
        </w:rPr>
      </w:pPr>
    </w:p>
    <w:p w14:paraId="4D0B5CC9" w14:textId="003175AE" w:rsidR="00AF5CC2" w:rsidRPr="005128EB" w:rsidRDefault="001077B6" w:rsidP="00AF5CC2">
      <w:pPr>
        <w:spacing w:after="120" w:line="360" w:lineRule="auto"/>
        <w:jc w:val="both"/>
        <w:rPr>
          <w:rFonts w:ascii="Verdana" w:hAnsi="Verdana"/>
          <w:sz w:val="18"/>
          <w:szCs w:val="18"/>
          <w:lang w:val="en-GB"/>
        </w:rPr>
      </w:pPr>
      <w:r w:rsidRPr="005128EB">
        <w:rPr>
          <w:rFonts w:ascii="Verdana" w:hAnsi="Verdana"/>
          <w:sz w:val="18"/>
          <w:szCs w:val="18"/>
          <w:lang w:val="en-GB"/>
        </w:rPr>
        <w:t xml:space="preserve">In connection with the foregoing, the Applicant </w:t>
      </w:r>
      <w:r w:rsidR="00AF5CC2" w:rsidRPr="005128EB">
        <w:rPr>
          <w:rFonts w:ascii="Verdana" w:hAnsi="Verdana"/>
          <w:sz w:val="18"/>
          <w:szCs w:val="18"/>
          <w:lang w:val="en-GB"/>
        </w:rPr>
        <w:t xml:space="preserve">requests a discount limit </w:t>
      </w:r>
      <w:r w:rsidRPr="005128EB">
        <w:rPr>
          <w:rFonts w:ascii="Verdana" w:hAnsi="Verdana"/>
          <w:sz w:val="18"/>
          <w:szCs w:val="18"/>
          <w:lang w:val="en-GB"/>
        </w:rPr>
        <w:t>in respect of the above-mentioned client of</w:t>
      </w:r>
      <w:r w:rsidR="00AF5CC2" w:rsidRPr="005128EB">
        <w:rPr>
          <w:rFonts w:ascii="Verdana" w:hAnsi="Verdana"/>
          <w:sz w:val="18"/>
          <w:szCs w:val="18"/>
          <w:lang w:val="en-GB"/>
        </w:rPr>
        <w:t>:</w:t>
      </w:r>
    </w:p>
    <w:p w14:paraId="078A40DD" w14:textId="77777777" w:rsidR="00AF5CC2" w:rsidRPr="005128EB" w:rsidRDefault="00AF5CC2" w:rsidP="00AF5CC2">
      <w:pPr>
        <w:pStyle w:val="Akapitzlist"/>
        <w:numPr>
          <w:ilvl w:val="0"/>
          <w:numId w:val="34"/>
        </w:numPr>
        <w:spacing w:after="120" w:line="360" w:lineRule="auto"/>
        <w:ind w:left="284" w:hanging="284"/>
        <w:rPr>
          <w:rFonts w:ascii="Verdana" w:hAnsi="Verdana"/>
          <w:sz w:val="18"/>
          <w:szCs w:val="18"/>
          <w:lang w:val="en-GB"/>
        </w:rPr>
      </w:pPr>
      <w:r w:rsidRPr="005128EB">
        <w:rPr>
          <w:rFonts w:ascii="Verdana" w:hAnsi="Verdana"/>
          <w:sz w:val="18"/>
          <w:szCs w:val="18"/>
          <w:lang w:val="en-GB"/>
        </w:rPr>
        <w:t xml:space="preserve">PLN 11,000 – </w:t>
      </w:r>
      <w:r w:rsidRPr="005128EB">
        <w:rPr>
          <w:rFonts w:ascii="Verdana" w:hAnsi="Verdana"/>
          <w:b/>
          <w:bCs/>
          <w:sz w:val="18"/>
          <w:szCs w:val="18"/>
          <w:lang w:val="en-GB"/>
        </w:rPr>
        <w:t>“colocation - premium limit”.</w:t>
      </w:r>
    </w:p>
    <w:p w14:paraId="5DE7241E" w14:textId="77777777" w:rsidR="00AF5CC2" w:rsidRPr="005128EB" w:rsidRDefault="00AF5CC2" w:rsidP="00AF5CC2">
      <w:pPr>
        <w:spacing w:after="120" w:line="360" w:lineRule="auto"/>
        <w:rPr>
          <w:rFonts w:ascii="Verdana" w:hAnsi="Verdana"/>
          <w:i/>
          <w:iCs/>
          <w:sz w:val="18"/>
          <w:szCs w:val="18"/>
          <w:lang w:val="en-GB"/>
        </w:rPr>
      </w:pPr>
    </w:p>
    <w:p w14:paraId="413ECD31" w14:textId="77777777" w:rsidR="00AF5CC2" w:rsidRPr="005128EB" w:rsidRDefault="00AF5CC2" w:rsidP="00AF5CC2">
      <w:pPr>
        <w:spacing w:after="120" w:line="360" w:lineRule="auto"/>
        <w:rPr>
          <w:rFonts w:ascii="Verdana" w:hAnsi="Verdana"/>
          <w:i/>
          <w:iCs/>
          <w:sz w:val="18"/>
          <w:szCs w:val="18"/>
          <w:lang w:val="en-GB"/>
        </w:rPr>
      </w:pPr>
    </w:p>
    <w:p w14:paraId="2152AE17" w14:textId="77777777" w:rsidR="00AF5CC2" w:rsidRPr="005128EB" w:rsidRDefault="00AF5CC2" w:rsidP="00AF5CC2">
      <w:pPr>
        <w:spacing w:after="0" w:line="360" w:lineRule="auto"/>
        <w:rPr>
          <w:lang w:val="en-GB"/>
        </w:rPr>
      </w:pPr>
      <w:r w:rsidRPr="005128EB">
        <w:rPr>
          <w:lang w:val="en-GB"/>
        </w:rPr>
        <w:lastRenderedPageBreak/>
        <w:t>…………………………………………………………………………………………………………………………………………………</w:t>
      </w:r>
    </w:p>
    <w:p w14:paraId="7BED614C" w14:textId="168FD2FA" w:rsidR="00AF5CC2" w:rsidRPr="005128EB" w:rsidRDefault="00AF5CC2" w:rsidP="00AF5CC2">
      <w:pPr>
        <w:spacing w:after="120" w:line="360" w:lineRule="auto"/>
        <w:jc w:val="both"/>
        <w:rPr>
          <w:rFonts w:ascii="Verdana" w:hAnsi="Verdana"/>
          <w:i/>
          <w:iCs/>
          <w:sz w:val="16"/>
          <w:szCs w:val="16"/>
          <w:lang w:val="en-GB"/>
        </w:rPr>
      </w:pPr>
      <w:r w:rsidRPr="005128EB">
        <w:rPr>
          <w:rFonts w:ascii="Verdana" w:hAnsi="Verdana"/>
          <w:i/>
          <w:iCs/>
          <w:sz w:val="16"/>
          <w:szCs w:val="16"/>
          <w:lang w:val="en-GB"/>
        </w:rPr>
        <w:t xml:space="preserve">[date, full names or stamps and signatures of persons authorised to make declarations of intent on behalf of the </w:t>
      </w:r>
      <w:r w:rsidRPr="005128EB">
        <w:rPr>
          <w:rFonts w:ascii="Verdana" w:hAnsi="Verdana"/>
          <w:b/>
          <w:bCs/>
          <w:i/>
          <w:iCs/>
          <w:sz w:val="16"/>
          <w:szCs w:val="16"/>
          <w:lang w:val="en-GB"/>
        </w:rPr>
        <w:t>Applicant</w:t>
      </w:r>
      <w:r w:rsidR="001077B6" w:rsidRPr="005128EB">
        <w:rPr>
          <w:rFonts w:ascii="Verdana" w:hAnsi="Verdana"/>
          <w:b/>
          <w:bCs/>
          <w:i/>
          <w:iCs/>
          <w:sz w:val="16"/>
          <w:szCs w:val="16"/>
          <w:lang w:val="en-GB"/>
        </w:rPr>
        <w:t>/Exchange Member</w:t>
      </w:r>
      <w:r w:rsidRPr="005128EB">
        <w:rPr>
          <w:rFonts w:ascii="Verdana" w:hAnsi="Verdana"/>
          <w:i/>
          <w:iCs/>
          <w:sz w:val="16"/>
          <w:szCs w:val="16"/>
          <w:lang w:val="en-GB"/>
        </w:rPr>
        <w:t xml:space="preserve"> - handwritten signatures (in the case of an application submitted on paper) or qualified electronic signatures or trusted signatures (in the case of an application submitted electronically in PDF format)]</w:t>
      </w:r>
    </w:p>
    <w:p w14:paraId="11A05E4C" w14:textId="77777777" w:rsidR="004A366A" w:rsidRPr="005128EB" w:rsidRDefault="004A366A" w:rsidP="00CA5261">
      <w:pPr>
        <w:spacing w:after="120" w:line="360" w:lineRule="auto"/>
        <w:jc w:val="both"/>
        <w:rPr>
          <w:rFonts w:ascii="Verdana" w:hAnsi="Verdana"/>
          <w:i/>
          <w:iCs/>
          <w:sz w:val="16"/>
          <w:szCs w:val="16"/>
          <w:lang w:val="en-GB"/>
        </w:rPr>
      </w:pPr>
    </w:p>
    <w:p w14:paraId="16AACE9E" w14:textId="77777777" w:rsidR="001077B6" w:rsidRPr="005128EB" w:rsidRDefault="001077B6" w:rsidP="00CA5261">
      <w:pPr>
        <w:spacing w:after="120" w:line="360" w:lineRule="auto"/>
        <w:jc w:val="both"/>
        <w:rPr>
          <w:rFonts w:ascii="Verdana" w:hAnsi="Verdana"/>
          <w:i/>
          <w:iCs/>
          <w:sz w:val="16"/>
          <w:szCs w:val="16"/>
          <w:lang w:val="en-GB"/>
        </w:rPr>
      </w:pPr>
    </w:p>
    <w:p w14:paraId="55BA7262" w14:textId="77777777" w:rsidR="001077B6" w:rsidRPr="005128EB" w:rsidRDefault="001077B6" w:rsidP="001077B6">
      <w:pPr>
        <w:spacing w:after="0" w:line="360" w:lineRule="auto"/>
        <w:rPr>
          <w:lang w:val="en-GB"/>
        </w:rPr>
      </w:pPr>
      <w:r w:rsidRPr="005128EB">
        <w:rPr>
          <w:lang w:val="en-GB"/>
        </w:rPr>
        <w:t>…………………………………………………………………………………………………………………………………………………</w:t>
      </w:r>
    </w:p>
    <w:p w14:paraId="7929DAC3" w14:textId="58979281" w:rsidR="001077B6" w:rsidRPr="003E0CDD" w:rsidRDefault="001077B6" w:rsidP="00CA5261">
      <w:pPr>
        <w:spacing w:after="120" w:line="360" w:lineRule="auto"/>
        <w:jc w:val="both"/>
        <w:rPr>
          <w:rFonts w:ascii="Verdana" w:hAnsi="Verdana"/>
          <w:i/>
          <w:iCs/>
          <w:sz w:val="16"/>
          <w:szCs w:val="16"/>
          <w:lang w:val="en-GB"/>
        </w:rPr>
      </w:pPr>
      <w:r w:rsidRPr="005128EB">
        <w:rPr>
          <w:rFonts w:ascii="Verdana" w:hAnsi="Verdana"/>
          <w:i/>
          <w:iCs/>
          <w:sz w:val="16"/>
          <w:szCs w:val="16"/>
          <w:lang w:val="en-GB"/>
        </w:rPr>
        <w:t xml:space="preserve">[date, full names or stamps and signatures of persons authorised to make declarations of intent on behalf of the </w:t>
      </w:r>
      <w:r w:rsidRPr="005128EB">
        <w:rPr>
          <w:rFonts w:ascii="Verdana" w:hAnsi="Verdana"/>
          <w:b/>
          <w:bCs/>
          <w:i/>
          <w:iCs/>
          <w:sz w:val="16"/>
          <w:szCs w:val="16"/>
          <w:lang w:val="en-GB"/>
        </w:rPr>
        <w:t>Exchange Member’s client</w:t>
      </w:r>
      <w:r w:rsidRPr="005128EB">
        <w:rPr>
          <w:rFonts w:ascii="Verdana" w:hAnsi="Verdana"/>
          <w:i/>
          <w:iCs/>
          <w:sz w:val="16"/>
          <w:szCs w:val="16"/>
          <w:lang w:val="en-GB"/>
        </w:rPr>
        <w:t xml:space="preserve"> - handwritten signatures (in the case of an application submitted on paper) or qualified electronic signatures or trusted signatures (in the case of an application submitted electronically in PDF format)]</w:t>
      </w:r>
    </w:p>
    <w:sectPr w:rsidR="001077B6" w:rsidRPr="003E0CDD" w:rsidSect="00D4710C">
      <w:footerReference w:type="default" r:id="rId9"/>
      <w:headerReference w:type="first" r:id="rId10"/>
      <w:footerReference w:type="first" r:id="rId11"/>
      <w:type w:val="continuous"/>
      <w:pgSz w:w="11906" w:h="16838" w:code="9"/>
      <w:pgMar w:top="1701"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E38A" w14:textId="77777777" w:rsidR="00900208" w:rsidRDefault="00900208" w:rsidP="0086331F">
      <w:pPr>
        <w:spacing w:after="0" w:line="240" w:lineRule="auto"/>
      </w:pPr>
      <w:r>
        <w:separator/>
      </w:r>
    </w:p>
  </w:endnote>
  <w:endnote w:type="continuationSeparator" w:id="0">
    <w:p w14:paraId="72F5F109" w14:textId="77777777" w:rsidR="00900208" w:rsidRDefault="00900208"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8AC" w14:textId="77777777" w:rsidR="00726330" w:rsidRDefault="00414720">
    <w:pPr>
      <w:pStyle w:val="Stopka"/>
    </w:pPr>
    <w:r>
      <w:rPr>
        <w:noProof/>
        <w:lang w:eastAsia="pl-PL"/>
      </w:rPr>
      <w:drawing>
        <wp:anchor distT="0" distB="0" distL="114300" distR="114300" simplePos="0" relativeHeight="251658752" behindDoc="1" locked="0" layoutInCell="1" allowOverlap="1" wp14:anchorId="7ADE8893" wp14:editId="462A7693">
          <wp:simplePos x="0" y="0"/>
          <wp:positionH relativeFrom="column">
            <wp:posOffset>-1372235</wp:posOffset>
          </wp:positionH>
          <wp:positionV relativeFrom="paragraph">
            <wp:posOffset>-465455</wp:posOffset>
          </wp:positionV>
          <wp:extent cx="7564755" cy="1068705"/>
          <wp:effectExtent l="0" t="0" r="0" b="0"/>
          <wp:wrapNone/>
          <wp:docPr id="1" name="Obraz 1"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24B4" w14:textId="77777777" w:rsidR="00726330" w:rsidRDefault="00414720">
    <w:pPr>
      <w:pStyle w:val="Stopka"/>
    </w:pPr>
    <w:r>
      <w:rPr>
        <w:noProof/>
        <w:lang w:eastAsia="pl-PL"/>
      </w:rPr>
      <w:drawing>
        <wp:anchor distT="0" distB="0" distL="114300" distR="114300" simplePos="0" relativeHeight="251657728" behindDoc="1" locked="0" layoutInCell="1" allowOverlap="1" wp14:anchorId="4FACA47C" wp14:editId="2D2F068F">
          <wp:simplePos x="0" y="0"/>
          <wp:positionH relativeFrom="column">
            <wp:posOffset>-826770</wp:posOffset>
          </wp:positionH>
          <wp:positionV relativeFrom="paragraph">
            <wp:posOffset>-459740</wp:posOffset>
          </wp:positionV>
          <wp:extent cx="7564755" cy="1068705"/>
          <wp:effectExtent l="0" t="0" r="0" b="0"/>
          <wp:wrapNone/>
          <wp:docPr id="3" name="Obraz 3"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F008" w14:textId="77777777" w:rsidR="00900208" w:rsidRDefault="00900208" w:rsidP="0086331F">
      <w:pPr>
        <w:spacing w:after="0" w:line="240" w:lineRule="auto"/>
      </w:pPr>
      <w:r>
        <w:separator/>
      </w:r>
    </w:p>
  </w:footnote>
  <w:footnote w:type="continuationSeparator" w:id="0">
    <w:p w14:paraId="4567BBB1" w14:textId="77777777" w:rsidR="00900208" w:rsidRDefault="00900208"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D7FE"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6613B2F3" wp14:editId="1CC51468">
          <wp:simplePos x="0" y="0"/>
          <wp:positionH relativeFrom="column">
            <wp:posOffset>-835025</wp:posOffset>
          </wp:positionH>
          <wp:positionV relativeFrom="paragraph">
            <wp:posOffset>-447040</wp:posOffset>
          </wp:positionV>
          <wp:extent cx="7564755" cy="1068705"/>
          <wp:effectExtent l="0" t="0" r="0" b="0"/>
          <wp:wrapNone/>
          <wp:docPr id="2" name="Obraz 2"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55BD"/>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6134D0"/>
    <w:multiLevelType w:val="hybridMultilevel"/>
    <w:tmpl w:val="1B46A362"/>
    <w:lvl w:ilvl="0" w:tplc="FFFFFFFF">
      <w:start w:val="1"/>
      <w:numFmt w:val="decimal"/>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2" w15:restartNumberingAfterBreak="0">
    <w:nsid w:val="12BC6B1A"/>
    <w:multiLevelType w:val="hybridMultilevel"/>
    <w:tmpl w:val="7834C4D8"/>
    <w:lvl w:ilvl="0" w:tplc="FFFFFFFF">
      <w:start w:val="2"/>
      <w:numFmt w:val="lowerLetter"/>
      <w:lvlText w:val="%1)"/>
      <w:lvlJc w:val="left"/>
      <w:pPr>
        <w:ind w:left="717" w:hanging="360"/>
      </w:pPr>
      <w:rPr>
        <w:rFonts w:eastAsia="Calibri"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13113397"/>
    <w:multiLevelType w:val="hybridMultilevel"/>
    <w:tmpl w:val="B36CBE28"/>
    <w:lvl w:ilvl="0" w:tplc="AACA92AE">
      <w:start w:val="1"/>
      <w:numFmt w:val="decimal"/>
      <w:lvlText w:val="%1."/>
      <w:lvlJc w:val="left"/>
      <w:pPr>
        <w:ind w:left="720" w:hanging="36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0E6D3C"/>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86298"/>
    <w:multiLevelType w:val="hybridMultilevel"/>
    <w:tmpl w:val="9586B324"/>
    <w:lvl w:ilvl="0" w:tplc="6E3A0568">
      <w:start w:val="1"/>
      <w:numFmt w:val="decimal"/>
      <w:lvlText w:val="%1)"/>
      <w:lvlJc w:val="left"/>
      <w:pPr>
        <w:tabs>
          <w:tab w:val="num" w:pos="737"/>
        </w:tabs>
        <w:ind w:left="737" w:hanging="397"/>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F8B55C5"/>
    <w:multiLevelType w:val="hybridMultilevel"/>
    <w:tmpl w:val="B5CCD94C"/>
    <w:lvl w:ilvl="0" w:tplc="0CAED2F0">
      <w:start w:val="1"/>
      <w:numFmt w:val="decimal"/>
      <w:lvlText w:val="%1."/>
      <w:lvlJc w:val="left"/>
      <w:pPr>
        <w:tabs>
          <w:tab w:val="num" w:pos="397"/>
        </w:tabs>
        <w:ind w:left="397" w:hanging="397"/>
      </w:pPr>
      <w:rPr>
        <w:rFonts w:hint="default"/>
      </w:rPr>
    </w:lvl>
    <w:lvl w:ilvl="1" w:tplc="8CBA4D5A">
      <w:start w:val="1"/>
      <w:numFmt w:val="decimal"/>
      <w:lvlText w:val="%2)"/>
      <w:lvlJc w:val="left"/>
      <w:pPr>
        <w:tabs>
          <w:tab w:val="num" w:pos="737"/>
        </w:tabs>
        <w:ind w:left="737" w:hanging="39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046CEA"/>
    <w:multiLevelType w:val="hybridMultilevel"/>
    <w:tmpl w:val="8D66FD9A"/>
    <w:lvl w:ilvl="0" w:tplc="C2FCF5A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20173A5B"/>
    <w:multiLevelType w:val="hybridMultilevel"/>
    <w:tmpl w:val="56546A98"/>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4D1C3D"/>
    <w:multiLevelType w:val="hybridMultilevel"/>
    <w:tmpl w:val="C424457C"/>
    <w:lvl w:ilvl="0" w:tplc="0DF01E42">
      <w:start w:val="2"/>
      <w:numFmt w:val="decimal"/>
      <w:lvlText w:val="%1."/>
      <w:lvlJc w:val="left"/>
      <w:pPr>
        <w:tabs>
          <w:tab w:val="num" w:pos="397"/>
        </w:tabs>
        <w:ind w:left="397" w:hanging="397"/>
      </w:pPr>
      <w:rPr>
        <w:rFonts w:hint="default"/>
      </w:rPr>
    </w:lvl>
    <w:lvl w:ilvl="1" w:tplc="8DD22A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3D2569"/>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644B31"/>
    <w:multiLevelType w:val="hybridMultilevel"/>
    <w:tmpl w:val="B406C0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E425E9"/>
    <w:multiLevelType w:val="hybridMultilevel"/>
    <w:tmpl w:val="526AFE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D5AC6"/>
    <w:multiLevelType w:val="hybridMultilevel"/>
    <w:tmpl w:val="522A8070"/>
    <w:lvl w:ilvl="0" w:tplc="C492A308">
      <w:start w:val="1"/>
      <w:numFmt w:val="decimal"/>
      <w:lvlText w:val="%1)"/>
      <w:lvlJc w:val="left"/>
      <w:pPr>
        <w:tabs>
          <w:tab w:val="num" w:pos="737"/>
        </w:tabs>
        <w:ind w:left="72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397621"/>
    <w:multiLevelType w:val="hybridMultilevel"/>
    <w:tmpl w:val="1B46A362"/>
    <w:lvl w:ilvl="0" w:tplc="FFFFFFFF">
      <w:start w:val="1"/>
      <w:numFmt w:val="decimal"/>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25" w15:restartNumberingAfterBreak="0">
    <w:nsid w:val="3ABE40EE"/>
    <w:multiLevelType w:val="hybridMultilevel"/>
    <w:tmpl w:val="CA2EDF82"/>
    <w:lvl w:ilvl="0" w:tplc="A6CA260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6" w15:restartNumberingAfterBreak="0">
    <w:nsid w:val="3B5E45D1"/>
    <w:multiLevelType w:val="hybridMultilevel"/>
    <w:tmpl w:val="522AA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297343"/>
    <w:multiLevelType w:val="hybridMultilevel"/>
    <w:tmpl w:val="526AF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A2648"/>
    <w:multiLevelType w:val="hybridMultilevel"/>
    <w:tmpl w:val="F784150E"/>
    <w:lvl w:ilvl="0" w:tplc="1B6A0026">
      <w:start w:val="1"/>
      <w:numFmt w:val="decimal"/>
      <w:lvlText w:val="%1."/>
      <w:lvlJc w:val="left"/>
      <w:pPr>
        <w:tabs>
          <w:tab w:val="num" w:pos="340"/>
        </w:tabs>
        <w:ind w:left="340" w:hanging="34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C120BB"/>
    <w:multiLevelType w:val="hybridMultilevel"/>
    <w:tmpl w:val="394CA73E"/>
    <w:lvl w:ilvl="0" w:tplc="FFFFFFFF">
      <w:start w:val="1"/>
      <w:numFmt w:val="decimal"/>
      <w:lvlText w:val="%1)"/>
      <w:lvlJc w:val="left"/>
      <w:pPr>
        <w:ind w:left="720" w:hanging="360"/>
      </w:pPr>
    </w:lvl>
    <w:lvl w:ilvl="1" w:tplc="C492A308">
      <w:start w:val="1"/>
      <w:numFmt w:val="decimal"/>
      <w:lvlText w:val="%2)"/>
      <w:lvlJc w:val="left"/>
      <w:pPr>
        <w:tabs>
          <w:tab w:val="num" w:pos="737"/>
        </w:tabs>
        <w:ind w:left="720" w:hanging="38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2C7F67"/>
    <w:multiLevelType w:val="hybridMultilevel"/>
    <w:tmpl w:val="B5CCD94C"/>
    <w:lvl w:ilvl="0" w:tplc="FFFFFFFF">
      <w:start w:val="1"/>
      <w:numFmt w:val="decimal"/>
      <w:lvlText w:val="%1."/>
      <w:lvlJc w:val="left"/>
      <w:pPr>
        <w:tabs>
          <w:tab w:val="num" w:pos="397"/>
        </w:tabs>
        <w:ind w:left="397" w:hanging="397"/>
      </w:pPr>
      <w:rPr>
        <w:rFonts w:hint="default"/>
      </w:rPr>
    </w:lvl>
    <w:lvl w:ilvl="1" w:tplc="FFFFFFFF">
      <w:start w:val="1"/>
      <w:numFmt w:val="decimal"/>
      <w:lvlText w:val="%2)"/>
      <w:lvlJc w:val="left"/>
      <w:pPr>
        <w:tabs>
          <w:tab w:val="num" w:pos="737"/>
        </w:tabs>
        <w:ind w:left="737" w:hanging="397"/>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386342"/>
    <w:multiLevelType w:val="hybridMultilevel"/>
    <w:tmpl w:val="E8E89A3E"/>
    <w:lvl w:ilvl="0" w:tplc="480A36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9C5564A"/>
    <w:multiLevelType w:val="hybridMultilevel"/>
    <w:tmpl w:val="7834C4D8"/>
    <w:lvl w:ilvl="0" w:tplc="520AAF50">
      <w:start w:val="2"/>
      <w:numFmt w:val="lowerLetter"/>
      <w:lvlText w:val="%1)"/>
      <w:lvlJc w:val="left"/>
      <w:pPr>
        <w:ind w:left="717" w:hanging="360"/>
      </w:pPr>
      <w:rPr>
        <w:rFonts w:eastAsia="Calibr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4D59173F"/>
    <w:multiLevelType w:val="hybridMultilevel"/>
    <w:tmpl w:val="7FC631D4"/>
    <w:lvl w:ilvl="0" w:tplc="6CAA1F4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AB69CE"/>
    <w:multiLevelType w:val="hybridMultilevel"/>
    <w:tmpl w:val="6D82A59C"/>
    <w:lvl w:ilvl="0" w:tplc="D286ECB8">
      <w:start w:val="1"/>
      <w:numFmt w:val="decimal"/>
      <w:lvlText w:val="%1)"/>
      <w:lvlJc w:val="left"/>
      <w:pPr>
        <w:tabs>
          <w:tab w:val="num" w:pos="567"/>
        </w:tabs>
        <w:ind w:left="567" w:hanging="567"/>
      </w:pPr>
      <w:rPr>
        <w:rFonts w:hint="default"/>
        <w:b w:val="0"/>
        <w:bCs w:val="0"/>
      </w:rPr>
    </w:lvl>
    <w:lvl w:ilvl="1" w:tplc="44524FB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4D362F"/>
    <w:multiLevelType w:val="hybridMultilevel"/>
    <w:tmpl w:val="0C961B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626DB8"/>
    <w:multiLevelType w:val="hybridMultilevel"/>
    <w:tmpl w:val="DD9669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106E78"/>
    <w:multiLevelType w:val="hybridMultilevel"/>
    <w:tmpl w:val="69ECE168"/>
    <w:lvl w:ilvl="0" w:tplc="7666CBA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8" w15:restartNumberingAfterBreak="0">
    <w:nsid w:val="53B459F1"/>
    <w:multiLevelType w:val="hybridMultilevel"/>
    <w:tmpl w:val="73F87EA0"/>
    <w:lvl w:ilvl="0" w:tplc="A2A2BE0C">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E702E9"/>
    <w:multiLevelType w:val="hybridMultilevel"/>
    <w:tmpl w:val="AF2A7966"/>
    <w:lvl w:ilvl="0" w:tplc="80B646B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0" w15:restartNumberingAfterBreak="0">
    <w:nsid w:val="54452BC7"/>
    <w:multiLevelType w:val="hybridMultilevel"/>
    <w:tmpl w:val="56546A98"/>
    <w:lvl w:ilvl="0" w:tplc="8A3ED27A">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EB7EB3"/>
    <w:multiLevelType w:val="hybridMultilevel"/>
    <w:tmpl w:val="55DE9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485EB7"/>
    <w:multiLevelType w:val="hybridMultilevel"/>
    <w:tmpl w:val="812E23DC"/>
    <w:lvl w:ilvl="0" w:tplc="787812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BA0104"/>
    <w:multiLevelType w:val="hybridMultilevel"/>
    <w:tmpl w:val="812E23DC"/>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3542C3"/>
    <w:multiLevelType w:val="hybridMultilevel"/>
    <w:tmpl w:val="F3DE2324"/>
    <w:lvl w:ilvl="0" w:tplc="34B68DF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9A1EF5"/>
    <w:multiLevelType w:val="hybridMultilevel"/>
    <w:tmpl w:val="E84ADBAE"/>
    <w:lvl w:ilvl="0" w:tplc="C8F4F15E">
      <w:start w:val="1"/>
      <w:numFmt w:val="decimal"/>
      <w:lvlText w:val="%1."/>
      <w:lvlJc w:val="left"/>
      <w:pPr>
        <w:tabs>
          <w:tab w:val="num" w:pos="397"/>
        </w:tabs>
        <w:ind w:left="397" w:hanging="397"/>
      </w:pPr>
      <w:rPr>
        <w:rFonts w:hint="default"/>
      </w:rPr>
    </w:lvl>
    <w:lvl w:ilvl="1" w:tplc="8DD22A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0E13A6"/>
    <w:multiLevelType w:val="hybridMultilevel"/>
    <w:tmpl w:val="46D26A38"/>
    <w:lvl w:ilvl="0" w:tplc="04150017">
      <w:start w:val="1"/>
      <w:numFmt w:val="lowerLetter"/>
      <w:lvlText w:val="%1)"/>
      <w:lvlJc w:val="left"/>
      <w:pPr>
        <w:tabs>
          <w:tab w:val="num" w:pos="681"/>
        </w:tabs>
        <w:ind w:left="681" w:hanging="397"/>
      </w:pPr>
    </w:lvl>
    <w:lvl w:ilvl="1" w:tplc="04150019" w:tentative="1">
      <w:start w:val="1"/>
      <w:numFmt w:val="lowerLetter"/>
      <w:lvlText w:val="%2."/>
      <w:lvlJc w:val="left"/>
      <w:pPr>
        <w:ind w:left="1384" w:hanging="360"/>
      </w:pPr>
    </w:lvl>
    <w:lvl w:ilvl="2" w:tplc="0415001B" w:tentative="1">
      <w:start w:val="1"/>
      <w:numFmt w:val="lowerRoman"/>
      <w:lvlText w:val="%3."/>
      <w:lvlJc w:val="right"/>
      <w:pPr>
        <w:ind w:left="2104" w:hanging="180"/>
      </w:pPr>
    </w:lvl>
    <w:lvl w:ilvl="3" w:tplc="0415000F" w:tentative="1">
      <w:start w:val="1"/>
      <w:numFmt w:val="decimal"/>
      <w:lvlText w:val="%4."/>
      <w:lvlJc w:val="left"/>
      <w:pPr>
        <w:ind w:left="2824" w:hanging="360"/>
      </w:pPr>
    </w:lvl>
    <w:lvl w:ilvl="4" w:tplc="04150019" w:tentative="1">
      <w:start w:val="1"/>
      <w:numFmt w:val="lowerLetter"/>
      <w:lvlText w:val="%5."/>
      <w:lvlJc w:val="left"/>
      <w:pPr>
        <w:ind w:left="3544" w:hanging="360"/>
      </w:pPr>
    </w:lvl>
    <w:lvl w:ilvl="5" w:tplc="0415001B" w:tentative="1">
      <w:start w:val="1"/>
      <w:numFmt w:val="lowerRoman"/>
      <w:lvlText w:val="%6."/>
      <w:lvlJc w:val="right"/>
      <w:pPr>
        <w:ind w:left="4264" w:hanging="180"/>
      </w:pPr>
    </w:lvl>
    <w:lvl w:ilvl="6" w:tplc="0415000F" w:tentative="1">
      <w:start w:val="1"/>
      <w:numFmt w:val="decimal"/>
      <w:lvlText w:val="%7."/>
      <w:lvlJc w:val="left"/>
      <w:pPr>
        <w:ind w:left="4984" w:hanging="360"/>
      </w:pPr>
    </w:lvl>
    <w:lvl w:ilvl="7" w:tplc="04150019" w:tentative="1">
      <w:start w:val="1"/>
      <w:numFmt w:val="lowerLetter"/>
      <w:lvlText w:val="%8."/>
      <w:lvlJc w:val="left"/>
      <w:pPr>
        <w:ind w:left="5704" w:hanging="360"/>
      </w:pPr>
    </w:lvl>
    <w:lvl w:ilvl="8" w:tplc="0415001B" w:tentative="1">
      <w:start w:val="1"/>
      <w:numFmt w:val="lowerRoman"/>
      <w:lvlText w:val="%9."/>
      <w:lvlJc w:val="right"/>
      <w:pPr>
        <w:ind w:left="6424" w:hanging="180"/>
      </w:pPr>
    </w:lvl>
  </w:abstractNum>
  <w:abstractNum w:abstractNumId="47" w15:restartNumberingAfterBreak="0">
    <w:nsid w:val="5F1621E0"/>
    <w:multiLevelType w:val="hybridMultilevel"/>
    <w:tmpl w:val="CAA820E0"/>
    <w:lvl w:ilvl="0" w:tplc="AACA92AE">
      <w:start w:val="1"/>
      <w:numFmt w:val="decimal"/>
      <w:lvlText w:val="%1."/>
      <w:lvlJc w:val="left"/>
      <w:pPr>
        <w:tabs>
          <w:tab w:val="num" w:pos="340"/>
        </w:tabs>
        <w:ind w:left="340" w:hanging="340"/>
      </w:pPr>
      <w:rPr>
        <w:rFonts w:ascii="Verdana" w:eastAsiaTheme="minorHAnsi" w:hAnsi="Verdana"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060252"/>
    <w:multiLevelType w:val="hybridMultilevel"/>
    <w:tmpl w:val="812E23DC"/>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802FDA"/>
    <w:multiLevelType w:val="hybridMultilevel"/>
    <w:tmpl w:val="80C8F9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7955B0"/>
    <w:multiLevelType w:val="hybridMultilevel"/>
    <w:tmpl w:val="39861BAE"/>
    <w:lvl w:ilvl="0" w:tplc="251AD32E">
      <w:start w:val="1"/>
      <w:numFmt w:val="upperRoman"/>
      <w:lvlText w:val="%1."/>
      <w:lvlJc w:val="left"/>
      <w:pPr>
        <w:tabs>
          <w:tab w:val="num" w:pos="567"/>
        </w:tabs>
        <w:ind w:left="567" w:hanging="567"/>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EA5084D"/>
    <w:multiLevelType w:val="hybridMultilevel"/>
    <w:tmpl w:val="0CAED018"/>
    <w:lvl w:ilvl="0" w:tplc="6E9A8B9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5C3A42"/>
    <w:multiLevelType w:val="hybridMultilevel"/>
    <w:tmpl w:val="90463916"/>
    <w:lvl w:ilvl="0" w:tplc="C492A308">
      <w:start w:val="1"/>
      <w:numFmt w:val="decimal"/>
      <w:lvlText w:val="%1)"/>
      <w:lvlJc w:val="left"/>
      <w:pPr>
        <w:tabs>
          <w:tab w:val="num" w:pos="737"/>
        </w:tabs>
        <w:ind w:left="72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2C51FD"/>
    <w:multiLevelType w:val="hybridMultilevel"/>
    <w:tmpl w:val="1B46A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71444D"/>
    <w:multiLevelType w:val="hybridMultilevel"/>
    <w:tmpl w:val="9CDAC7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83102041">
    <w:abstractNumId w:val="8"/>
  </w:num>
  <w:num w:numId="2" w16cid:durableId="1979601415">
    <w:abstractNumId w:val="3"/>
  </w:num>
  <w:num w:numId="3" w16cid:durableId="1737313156">
    <w:abstractNumId w:val="2"/>
  </w:num>
  <w:num w:numId="4" w16cid:durableId="1304891819">
    <w:abstractNumId w:val="1"/>
  </w:num>
  <w:num w:numId="5" w16cid:durableId="1234780291">
    <w:abstractNumId w:val="0"/>
  </w:num>
  <w:num w:numId="6" w16cid:durableId="717510480">
    <w:abstractNumId w:val="9"/>
  </w:num>
  <w:num w:numId="7" w16cid:durableId="1949121929">
    <w:abstractNumId w:val="7"/>
  </w:num>
  <w:num w:numId="8" w16cid:durableId="262081693">
    <w:abstractNumId w:val="6"/>
  </w:num>
  <w:num w:numId="9" w16cid:durableId="877476278">
    <w:abstractNumId w:val="5"/>
  </w:num>
  <w:num w:numId="10" w16cid:durableId="1777361656">
    <w:abstractNumId w:val="4"/>
  </w:num>
  <w:num w:numId="11" w16cid:durableId="11613835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023616">
    <w:abstractNumId w:val="44"/>
  </w:num>
  <w:num w:numId="13" w16cid:durableId="1141001026">
    <w:abstractNumId w:val="49"/>
  </w:num>
  <w:num w:numId="14" w16cid:durableId="885413624">
    <w:abstractNumId w:val="46"/>
  </w:num>
  <w:num w:numId="15" w16cid:durableId="419909304">
    <w:abstractNumId w:val="54"/>
  </w:num>
  <w:num w:numId="16" w16cid:durableId="904730054">
    <w:abstractNumId w:val="26"/>
  </w:num>
  <w:num w:numId="17" w16cid:durableId="1694185569">
    <w:abstractNumId w:val="39"/>
  </w:num>
  <w:num w:numId="18" w16cid:durableId="2090618299">
    <w:abstractNumId w:val="35"/>
  </w:num>
  <w:num w:numId="19" w16cid:durableId="269700382">
    <w:abstractNumId w:val="37"/>
  </w:num>
  <w:num w:numId="20" w16cid:durableId="1294822608">
    <w:abstractNumId w:val="25"/>
  </w:num>
  <w:num w:numId="21" w16cid:durableId="173343602">
    <w:abstractNumId w:val="17"/>
  </w:num>
  <w:num w:numId="22" w16cid:durableId="9796022">
    <w:abstractNumId w:val="50"/>
  </w:num>
  <w:num w:numId="23" w16cid:durableId="2099254718">
    <w:abstractNumId w:val="47"/>
  </w:num>
  <w:num w:numId="24" w16cid:durableId="1552768593">
    <w:abstractNumId w:val="42"/>
  </w:num>
  <w:num w:numId="25" w16cid:durableId="518158994">
    <w:abstractNumId w:val="21"/>
  </w:num>
  <w:num w:numId="26" w16cid:durableId="2144957022">
    <w:abstractNumId w:val="16"/>
  </w:num>
  <w:num w:numId="27" w16cid:durableId="1420562149">
    <w:abstractNumId w:val="53"/>
  </w:num>
  <w:num w:numId="28" w16cid:durableId="638220430">
    <w:abstractNumId w:val="29"/>
  </w:num>
  <w:num w:numId="29" w16cid:durableId="1037894574">
    <w:abstractNumId w:val="51"/>
  </w:num>
  <w:num w:numId="30" w16cid:durableId="1392926166">
    <w:abstractNumId w:val="15"/>
  </w:num>
  <w:num w:numId="31" w16cid:durableId="887035840">
    <w:abstractNumId w:val="38"/>
  </w:num>
  <w:num w:numId="32" w16cid:durableId="1685326941">
    <w:abstractNumId w:val="28"/>
  </w:num>
  <w:num w:numId="33" w16cid:durableId="499930944">
    <w:abstractNumId w:val="33"/>
  </w:num>
  <w:num w:numId="34" w16cid:durableId="92021824">
    <w:abstractNumId w:val="22"/>
  </w:num>
  <w:num w:numId="35" w16cid:durableId="996497364">
    <w:abstractNumId w:val="40"/>
  </w:num>
  <w:num w:numId="36" w16cid:durableId="730732295">
    <w:abstractNumId w:val="36"/>
  </w:num>
  <w:num w:numId="37" w16cid:durableId="697924413">
    <w:abstractNumId w:val="32"/>
  </w:num>
  <w:num w:numId="38" w16cid:durableId="571165084">
    <w:abstractNumId w:val="24"/>
  </w:num>
  <w:num w:numId="39" w16cid:durableId="147987504">
    <w:abstractNumId w:val="12"/>
  </w:num>
  <w:num w:numId="40" w16cid:durableId="1871452849">
    <w:abstractNumId w:val="31"/>
  </w:num>
  <w:num w:numId="41" w16cid:durableId="62224348">
    <w:abstractNumId w:val="34"/>
  </w:num>
  <w:num w:numId="42" w16cid:durableId="717318944">
    <w:abstractNumId w:val="20"/>
  </w:num>
  <w:num w:numId="43" w16cid:durableId="711921581">
    <w:abstractNumId w:val="19"/>
  </w:num>
  <w:num w:numId="44" w16cid:durableId="387920067">
    <w:abstractNumId w:val="45"/>
  </w:num>
  <w:num w:numId="45" w16cid:durableId="1391272662">
    <w:abstractNumId w:val="23"/>
  </w:num>
  <w:num w:numId="46" w16cid:durableId="704142351">
    <w:abstractNumId w:val="43"/>
  </w:num>
  <w:num w:numId="47" w16cid:durableId="2138638481">
    <w:abstractNumId w:val="18"/>
  </w:num>
  <w:num w:numId="48" w16cid:durableId="797719032">
    <w:abstractNumId w:val="27"/>
  </w:num>
  <w:num w:numId="49" w16cid:durableId="1955403862">
    <w:abstractNumId w:val="10"/>
  </w:num>
  <w:num w:numId="50" w16cid:durableId="1417938945">
    <w:abstractNumId w:val="11"/>
  </w:num>
  <w:num w:numId="51" w16cid:durableId="1902859850">
    <w:abstractNumId w:val="41"/>
  </w:num>
  <w:num w:numId="52" w16cid:durableId="1850824159">
    <w:abstractNumId w:val="13"/>
  </w:num>
  <w:num w:numId="53" w16cid:durableId="1495606258">
    <w:abstractNumId w:val="14"/>
  </w:num>
  <w:num w:numId="54" w16cid:durableId="1262183850">
    <w:abstractNumId w:val="52"/>
  </w:num>
  <w:num w:numId="55" w16cid:durableId="715742592">
    <w:abstractNumId w:val="48"/>
  </w:num>
  <w:num w:numId="56" w16cid:durableId="160059997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03B34"/>
    <w:rsid w:val="00004EBC"/>
    <w:rsid w:val="00005BC5"/>
    <w:rsid w:val="00005EDA"/>
    <w:rsid w:val="00013F38"/>
    <w:rsid w:val="00021A76"/>
    <w:rsid w:val="00021CFB"/>
    <w:rsid w:val="000256F9"/>
    <w:rsid w:val="00031D52"/>
    <w:rsid w:val="00033E63"/>
    <w:rsid w:val="00036B84"/>
    <w:rsid w:val="00050498"/>
    <w:rsid w:val="00053CD6"/>
    <w:rsid w:val="00056311"/>
    <w:rsid w:val="00060631"/>
    <w:rsid w:val="00060E0E"/>
    <w:rsid w:val="00063CDC"/>
    <w:rsid w:val="00065EF6"/>
    <w:rsid w:val="000818E4"/>
    <w:rsid w:val="000836B7"/>
    <w:rsid w:val="00085AE6"/>
    <w:rsid w:val="00086F93"/>
    <w:rsid w:val="00091DB2"/>
    <w:rsid w:val="00095A4D"/>
    <w:rsid w:val="000A625E"/>
    <w:rsid w:val="000C1CAC"/>
    <w:rsid w:val="000C287F"/>
    <w:rsid w:val="000C456E"/>
    <w:rsid w:val="000C6E0C"/>
    <w:rsid w:val="000D1033"/>
    <w:rsid w:val="000E5B4E"/>
    <w:rsid w:val="000E6EDA"/>
    <w:rsid w:val="000E724B"/>
    <w:rsid w:val="000F119A"/>
    <w:rsid w:val="001077B6"/>
    <w:rsid w:val="001126F7"/>
    <w:rsid w:val="00112992"/>
    <w:rsid w:val="00112BA8"/>
    <w:rsid w:val="001176A0"/>
    <w:rsid w:val="00121F1E"/>
    <w:rsid w:val="00126D4D"/>
    <w:rsid w:val="0014508C"/>
    <w:rsid w:val="00147200"/>
    <w:rsid w:val="00150634"/>
    <w:rsid w:val="00156D4F"/>
    <w:rsid w:val="00157CFC"/>
    <w:rsid w:val="00160243"/>
    <w:rsid w:val="001604DA"/>
    <w:rsid w:val="001621EF"/>
    <w:rsid w:val="001676C7"/>
    <w:rsid w:val="001733C0"/>
    <w:rsid w:val="001749D7"/>
    <w:rsid w:val="00177462"/>
    <w:rsid w:val="00184B2A"/>
    <w:rsid w:val="00187CF2"/>
    <w:rsid w:val="001954F6"/>
    <w:rsid w:val="0019596E"/>
    <w:rsid w:val="00196797"/>
    <w:rsid w:val="001978F9"/>
    <w:rsid w:val="001A3FFD"/>
    <w:rsid w:val="001A5428"/>
    <w:rsid w:val="001A6B57"/>
    <w:rsid w:val="001A6D4E"/>
    <w:rsid w:val="001A6D7A"/>
    <w:rsid w:val="001B1F2E"/>
    <w:rsid w:val="001B38EE"/>
    <w:rsid w:val="001B4AB0"/>
    <w:rsid w:val="001C6A53"/>
    <w:rsid w:val="001D33D8"/>
    <w:rsid w:val="001E2F62"/>
    <w:rsid w:val="001F0A4A"/>
    <w:rsid w:val="001F0E71"/>
    <w:rsid w:val="001F55BB"/>
    <w:rsid w:val="00202B3E"/>
    <w:rsid w:val="00205E34"/>
    <w:rsid w:val="00205ED9"/>
    <w:rsid w:val="00205F9E"/>
    <w:rsid w:val="00207D68"/>
    <w:rsid w:val="002243AA"/>
    <w:rsid w:val="00225ADD"/>
    <w:rsid w:val="002371FD"/>
    <w:rsid w:val="00237907"/>
    <w:rsid w:val="00237C75"/>
    <w:rsid w:val="0024151E"/>
    <w:rsid w:val="00250ACA"/>
    <w:rsid w:val="002539F1"/>
    <w:rsid w:val="002547DE"/>
    <w:rsid w:val="00261982"/>
    <w:rsid w:val="00267453"/>
    <w:rsid w:val="00272D8F"/>
    <w:rsid w:val="00281911"/>
    <w:rsid w:val="00284CB6"/>
    <w:rsid w:val="0028646B"/>
    <w:rsid w:val="00296868"/>
    <w:rsid w:val="00297051"/>
    <w:rsid w:val="002A4F36"/>
    <w:rsid w:val="002B365F"/>
    <w:rsid w:val="002C2EA1"/>
    <w:rsid w:val="002C7FD6"/>
    <w:rsid w:val="002D4AC8"/>
    <w:rsid w:val="002E4242"/>
    <w:rsid w:val="002E48AD"/>
    <w:rsid w:val="002E73E1"/>
    <w:rsid w:val="002F252B"/>
    <w:rsid w:val="003014D9"/>
    <w:rsid w:val="00301F61"/>
    <w:rsid w:val="00312A25"/>
    <w:rsid w:val="00326E6D"/>
    <w:rsid w:val="00341A4F"/>
    <w:rsid w:val="00351514"/>
    <w:rsid w:val="00352020"/>
    <w:rsid w:val="00357A2C"/>
    <w:rsid w:val="00377A1F"/>
    <w:rsid w:val="0038045F"/>
    <w:rsid w:val="00386017"/>
    <w:rsid w:val="003B7B31"/>
    <w:rsid w:val="003C10BA"/>
    <w:rsid w:val="003C2661"/>
    <w:rsid w:val="003C7D30"/>
    <w:rsid w:val="003D5DFC"/>
    <w:rsid w:val="003E0CDD"/>
    <w:rsid w:val="003E4957"/>
    <w:rsid w:val="003E5B20"/>
    <w:rsid w:val="003F1C64"/>
    <w:rsid w:val="003F5410"/>
    <w:rsid w:val="00410C28"/>
    <w:rsid w:val="004125A7"/>
    <w:rsid w:val="00413C74"/>
    <w:rsid w:val="00414720"/>
    <w:rsid w:val="00432FCB"/>
    <w:rsid w:val="00436B8E"/>
    <w:rsid w:val="00442962"/>
    <w:rsid w:val="00451A46"/>
    <w:rsid w:val="00463BA1"/>
    <w:rsid w:val="00466CDA"/>
    <w:rsid w:val="004711AD"/>
    <w:rsid w:val="004725B8"/>
    <w:rsid w:val="004776CA"/>
    <w:rsid w:val="00493EED"/>
    <w:rsid w:val="004944AF"/>
    <w:rsid w:val="00496F3A"/>
    <w:rsid w:val="004A366A"/>
    <w:rsid w:val="004A75BA"/>
    <w:rsid w:val="004B1C8F"/>
    <w:rsid w:val="004B6195"/>
    <w:rsid w:val="004B6682"/>
    <w:rsid w:val="004D38DA"/>
    <w:rsid w:val="004D6E92"/>
    <w:rsid w:val="004E4851"/>
    <w:rsid w:val="004F5876"/>
    <w:rsid w:val="005000A7"/>
    <w:rsid w:val="00504666"/>
    <w:rsid w:val="00505FD7"/>
    <w:rsid w:val="005128EB"/>
    <w:rsid w:val="005129D3"/>
    <w:rsid w:val="005132E9"/>
    <w:rsid w:val="005219F8"/>
    <w:rsid w:val="005245F8"/>
    <w:rsid w:val="00524DBC"/>
    <w:rsid w:val="00545672"/>
    <w:rsid w:val="00547E18"/>
    <w:rsid w:val="0055293F"/>
    <w:rsid w:val="005578BF"/>
    <w:rsid w:val="005650BF"/>
    <w:rsid w:val="00574C95"/>
    <w:rsid w:val="00591386"/>
    <w:rsid w:val="0059266C"/>
    <w:rsid w:val="005B285A"/>
    <w:rsid w:val="005C2589"/>
    <w:rsid w:val="005C42A9"/>
    <w:rsid w:val="005C49E1"/>
    <w:rsid w:val="00612198"/>
    <w:rsid w:val="006154DB"/>
    <w:rsid w:val="0061588A"/>
    <w:rsid w:val="00625FB7"/>
    <w:rsid w:val="00630206"/>
    <w:rsid w:val="00630F02"/>
    <w:rsid w:val="00634EB0"/>
    <w:rsid w:val="00646557"/>
    <w:rsid w:val="00657FFE"/>
    <w:rsid w:val="006726CF"/>
    <w:rsid w:val="00682ACC"/>
    <w:rsid w:val="00687022"/>
    <w:rsid w:val="00690AD4"/>
    <w:rsid w:val="006B154B"/>
    <w:rsid w:val="006C1D5D"/>
    <w:rsid w:val="006C7173"/>
    <w:rsid w:val="006D3371"/>
    <w:rsid w:val="006D571E"/>
    <w:rsid w:val="006D664B"/>
    <w:rsid w:val="006E7598"/>
    <w:rsid w:val="006F574E"/>
    <w:rsid w:val="006F61AF"/>
    <w:rsid w:val="007048CD"/>
    <w:rsid w:val="00710851"/>
    <w:rsid w:val="007130D1"/>
    <w:rsid w:val="0071591F"/>
    <w:rsid w:val="00723C13"/>
    <w:rsid w:val="007243F5"/>
    <w:rsid w:val="0072448C"/>
    <w:rsid w:val="00726330"/>
    <w:rsid w:val="00737B07"/>
    <w:rsid w:val="00741C7D"/>
    <w:rsid w:val="00747883"/>
    <w:rsid w:val="00747ED2"/>
    <w:rsid w:val="007563FD"/>
    <w:rsid w:val="00761700"/>
    <w:rsid w:val="00763341"/>
    <w:rsid w:val="007868A4"/>
    <w:rsid w:val="00796AC7"/>
    <w:rsid w:val="00797D1F"/>
    <w:rsid w:val="007A073F"/>
    <w:rsid w:val="007A2863"/>
    <w:rsid w:val="007A416C"/>
    <w:rsid w:val="007A609C"/>
    <w:rsid w:val="007B6495"/>
    <w:rsid w:val="007B77F5"/>
    <w:rsid w:val="007C4D3F"/>
    <w:rsid w:val="007D4F21"/>
    <w:rsid w:val="007E325C"/>
    <w:rsid w:val="007E522D"/>
    <w:rsid w:val="007E60D5"/>
    <w:rsid w:val="007E7961"/>
    <w:rsid w:val="0080731C"/>
    <w:rsid w:val="00807BD3"/>
    <w:rsid w:val="00810F88"/>
    <w:rsid w:val="00812457"/>
    <w:rsid w:val="00815016"/>
    <w:rsid w:val="0081548E"/>
    <w:rsid w:val="0082107E"/>
    <w:rsid w:val="00823692"/>
    <w:rsid w:val="00833F56"/>
    <w:rsid w:val="008475CE"/>
    <w:rsid w:val="008510EE"/>
    <w:rsid w:val="0085447C"/>
    <w:rsid w:val="00854EFC"/>
    <w:rsid w:val="0086331F"/>
    <w:rsid w:val="008764CF"/>
    <w:rsid w:val="00883DA1"/>
    <w:rsid w:val="00895775"/>
    <w:rsid w:val="008974A6"/>
    <w:rsid w:val="008B0BA3"/>
    <w:rsid w:val="008B63BC"/>
    <w:rsid w:val="008D16E3"/>
    <w:rsid w:val="008D4EC5"/>
    <w:rsid w:val="008E4F68"/>
    <w:rsid w:val="008E5D5D"/>
    <w:rsid w:val="008F3B1B"/>
    <w:rsid w:val="008F4276"/>
    <w:rsid w:val="00900208"/>
    <w:rsid w:val="00900AD1"/>
    <w:rsid w:val="009024E0"/>
    <w:rsid w:val="00905F05"/>
    <w:rsid w:val="00913D81"/>
    <w:rsid w:val="00916172"/>
    <w:rsid w:val="009249AA"/>
    <w:rsid w:val="009343C4"/>
    <w:rsid w:val="009373BD"/>
    <w:rsid w:val="00967834"/>
    <w:rsid w:val="00975FDB"/>
    <w:rsid w:val="0097788E"/>
    <w:rsid w:val="00980958"/>
    <w:rsid w:val="00982467"/>
    <w:rsid w:val="0098366F"/>
    <w:rsid w:val="0098713F"/>
    <w:rsid w:val="009952EC"/>
    <w:rsid w:val="009956A2"/>
    <w:rsid w:val="009B49F2"/>
    <w:rsid w:val="009C0806"/>
    <w:rsid w:val="009C0DBC"/>
    <w:rsid w:val="009C2B5C"/>
    <w:rsid w:val="009D086E"/>
    <w:rsid w:val="009D36A5"/>
    <w:rsid w:val="009E3AB9"/>
    <w:rsid w:val="009E5F32"/>
    <w:rsid w:val="009F097D"/>
    <w:rsid w:val="009F7BF2"/>
    <w:rsid w:val="00A04CFC"/>
    <w:rsid w:val="00A13255"/>
    <w:rsid w:val="00A23E9D"/>
    <w:rsid w:val="00A30872"/>
    <w:rsid w:val="00A3289F"/>
    <w:rsid w:val="00A35E62"/>
    <w:rsid w:val="00A44597"/>
    <w:rsid w:val="00A541B3"/>
    <w:rsid w:val="00A64035"/>
    <w:rsid w:val="00A66339"/>
    <w:rsid w:val="00A70022"/>
    <w:rsid w:val="00A73F10"/>
    <w:rsid w:val="00A76C89"/>
    <w:rsid w:val="00A77721"/>
    <w:rsid w:val="00A80305"/>
    <w:rsid w:val="00A80554"/>
    <w:rsid w:val="00A827F2"/>
    <w:rsid w:val="00A85B76"/>
    <w:rsid w:val="00A87B1C"/>
    <w:rsid w:val="00A91E12"/>
    <w:rsid w:val="00AA2EBD"/>
    <w:rsid w:val="00AA44B0"/>
    <w:rsid w:val="00AA46A5"/>
    <w:rsid w:val="00AA5CB9"/>
    <w:rsid w:val="00AB3CB8"/>
    <w:rsid w:val="00AC106F"/>
    <w:rsid w:val="00AC2DF1"/>
    <w:rsid w:val="00AC4424"/>
    <w:rsid w:val="00AC6043"/>
    <w:rsid w:val="00AE3246"/>
    <w:rsid w:val="00AE7E1C"/>
    <w:rsid w:val="00AF5CC2"/>
    <w:rsid w:val="00AF6218"/>
    <w:rsid w:val="00B10E3A"/>
    <w:rsid w:val="00B269FA"/>
    <w:rsid w:val="00B35E4C"/>
    <w:rsid w:val="00B377A4"/>
    <w:rsid w:val="00B37B00"/>
    <w:rsid w:val="00B4386F"/>
    <w:rsid w:val="00B451B6"/>
    <w:rsid w:val="00B50D73"/>
    <w:rsid w:val="00B53C0B"/>
    <w:rsid w:val="00B60177"/>
    <w:rsid w:val="00B603E0"/>
    <w:rsid w:val="00B67243"/>
    <w:rsid w:val="00B702BA"/>
    <w:rsid w:val="00B72AB8"/>
    <w:rsid w:val="00B75C54"/>
    <w:rsid w:val="00B772E4"/>
    <w:rsid w:val="00B80E79"/>
    <w:rsid w:val="00B84DBF"/>
    <w:rsid w:val="00B875F8"/>
    <w:rsid w:val="00B94399"/>
    <w:rsid w:val="00B944C4"/>
    <w:rsid w:val="00B9738B"/>
    <w:rsid w:val="00BA4CF1"/>
    <w:rsid w:val="00BA6F78"/>
    <w:rsid w:val="00BB5278"/>
    <w:rsid w:val="00BC05A6"/>
    <w:rsid w:val="00BD0E82"/>
    <w:rsid w:val="00BE0135"/>
    <w:rsid w:val="00BE2204"/>
    <w:rsid w:val="00BE3562"/>
    <w:rsid w:val="00BE3A84"/>
    <w:rsid w:val="00BF005B"/>
    <w:rsid w:val="00BF0484"/>
    <w:rsid w:val="00BF4BD9"/>
    <w:rsid w:val="00C000FA"/>
    <w:rsid w:val="00C03CF4"/>
    <w:rsid w:val="00C12383"/>
    <w:rsid w:val="00C30820"/>
    <w:rsid w:val="00C317F8"/>
    <w:rsid w:val="00C321FA"/>
    <w:rsid w:val="00C50DC1"/>
    <w:rsid w:val="00C51B32"/>
    <w:rsid w:val="00C53075"/>
    <w:rsid w:val="00C54B76"/>
    <w:rsid w:val="00C60A7E"/>
    <w:rsid w:val="00C60D5B"/>
    <w:rsid w:val="00C65573"/>
    <w:rsid w:val="00C667B1"/>
    <w:rsid w:val="00C73170"/>
    <w:rsid w:val="00C7498A"/>
    <w:rsid w:val="00C758BF"/>
    <w:rsid w:val="00C75E6B"/>
    <w:rsid w:val="00C95F24"/>
    <w:rsid w:val="00CA0CEC"/>
    <w:rsid w:val="00CA5261"/>
    <w:rsid w:val="00CA5DF2"/>
    <w:rsid w:val="00CB2222"/>
    <w:rsid w:val="00CC3172"/>
    <w:rsid w:val="00CC54CE"/>
    <w:rsid w:val="00CC618C"/>
    <w:rsid w:val="00CE4673"/>
    <w:rsid w:val="00CF1562"/>
    <w:rsid w:val="00CF2DA7"/>
    <w:rsid w:val="00CF46DF"/>
    <w:rsid w:val="00CF75FF"/>
    <w:rsid w:val="00D070CB"/>
    <w:rsid w:val="00D17533"/>
    <w:rsid w:val="00D24425"/>
    <w:rsid w:val="00D27C30"/>
    <w:rsid w:val="00D31911"/>
    <w:rsid w:val="00D3754C"/>
    <w:rsid w:val="00D41F9C"/>
    <w:rsid w:val="00D46778"/>
    <w:rsid w:val="00D4710C"/>
    <w:rsid w:val="00D522EF"/>
    <w:rsid w:val="00D60338"/>
    <w:rsid w:val="00D656ED"/>
    <w:rsid w:val="00D703C6"/>
    <w:rsid w:val="00D75C4C"/>
    <w:rsid w:val="00D7612D"/>
    <w:rsid w:val="00D84534"/>
    <w:rsid w:val="00D96A2C"/>
    <w:rsid w:val="00DA2D30"/>
    <w:rsid w:val="00DB41CE"/>
    <w:rsid w:val="00DB4952"/>
    <w:rsid w:val="00DB70B1"/>
    <w:rsid w:val="00DD6E0A"/>
    <w:rsid w:val="00DF142E"/>
    <w:rsid w:val="00E0565E"/>
    <w:rsid w:val="00E06663"/>
    <w:rsid w:val="00E12115"/>
    <w:rsid w:val="00E13838"/>
    <w:rsid w:val="00E16F21"/>
    <w:rsid w:val="00E17B54"/>
    <w:rsid w:val="00E370A9"/>
    <w:rsid w:val="00E45DD8"/>
    <w:rsid w:val="00E62C2D"/>
    <w:rsid w:val="00E647A1"/>
    <w:rsid w:val="00E7533D"/>
    <w:rsid w:val="00E81440"/>
    <w:rsid w:val="00E9606A"/>
    <w:rsid w:val="00E961A4"/>
    <w:rsid w:val="00EA1DDB"/>
    <w:rsid w:val="00EB3618"/>
    <w:rsid w:val="00EB4BF3"/>
    <w:rsid w:val="00EC0194"/>
    <w:rsid w:val="00EC31FF"/>
    <w:rsid w:val="00EC5264"/>
    <w:rsid w:val="00EC6284"/>
    <w:rsid w:val="00ED018A"/>
    <w:rsid w:val="00ED4591"/>
    <w:rsid w:val="00EE503F"/>
    <w:rsid w:val="00EF04F2"/>
    <w:rsid w:val="00EF17AC"/>
    <w:rsid w:val="00EF4E65"/>
    <w:rsid w:val="00EF52A7"/>
    <w:rsid w:val="00F01952"/>
    <w:rsid w:val="00F047A5"/>
    <w:rsid w:val="00F05817"/>
    <w:rsid w:val="00F0786C"/>
    <w:rsid w:val="00F12B86"/>
    <w:rsid w:val="00F14A6C"/>
    <w:rsid w:val="00F2301B"/>
    <w:rsid w:val="00F33898"/>
    <w:rsid w:val="00F36679"/>
    <w:rsid w:val="00F4690E"/>
    <w:rsid w:val="00F565FD"/>
    <w:rsid w:val="00F64B8D"/>
    <w:rsid w:val="00F65A96"/>
    <w:rsid w:val="00F67623"/>
    <w:rsid w:val="00F70D57"/>
    <w:rsid w:val="00F73FE1"/>
    <w:rsid w:val="00F9330D"/>
    <w:rsid w:val="00F940B3"/>
    <w:rsid w:val="00FB2D2E"/>
    <w:rsid w:val="00FB4C88"/>
    <w:rsid w:val="00FB5FD4"/>
    <w:rsid w:val="00FB62E5"/>
    <w:rsid w:val="00FB70DA"/>
    <w:rsid w:val="00FC1A07"/>
    <w:rsid w:val="00FF228B"/>
    <w:rsid w:val="00FF3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ACBF"/>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18E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413C74"/>
    <w:pPr>
      <w:ind w:left="720"/>
      <w:contextualSpacing/>
    </w:pPr>
  </w:style>
  <w:style w:type="character" w:styleId="Odwoaniedokomentarza">
    <w:name w:val="annotation reference"/>
    <w:basedOn w:val="Domylnaczcionkaakapitu"/>
    <w:uiPriority w:val="99"/>
    <w:semiHidden/>
    <w:unhideWhenUsed/>
    <w:rsid w:val="009373BD"/>
    <w:rPr>
      <w:sz w:val="16"/>
      <w:szCs w:val="16"/>
    </w:rPr>
  </w:style>
  <w:style w:type="paragraph" w:styleId="Tekstprzypisukocowego">
    <w:name w:val="endnote text"/>
    <w:basedOn w:val="Normalny"/>
    <w:link w:val="TekstprzypisukocowegoZnak"/>
    <w:uiPriority w:val="99"/>
    <w:semiHidden/>
    <w:unhideWhenUsed/>
    <w:rsid w:val="00937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73BD"/>
    <w:rPr>
      <w:lang w:eastAsia="en-US"/>
    </w:rPr>
  </w:style>
  <w:style w:type="character" w:styleId="Odwoanieprzypisukocowego">
    <w:name w:val="endnote reference"/>
    <w:basedOn w:val="Domylnaczcionkaakapitu"/>
    <w:uiPriority w:val="99"/>
    <w:semiHidden/>
    <w:unhideWhenUsed/>
    <w:rsid w:val="009373BD"/>
    <w:rPr>
      <w:vertAlign w:val="superscript"/>
    </w:rPr>
  </w:style>
  <w:style w:type="paragraph" w:styleId="Poprawka">
    <w:name w:val="Revision"/>
    <w:hidden/>
    <w:uiPriority w:val="99"/>
    <w:semiHidden/>
    <w:rsid w:val="001A6D7A"/>
    <w:rPr>
      <w:sz w:val="22"/>
      <w:szCs w:val="22"/>
      <w:lang w:eastAsia="en-US"/>
    </w:rPr>
  </w:style>
  <w:style w:type="character" w:customStyle="1" w:styleId="ui-provider">
    <w:name w:val="ui-provider"/>
    <w:basedOn w:val="Domylnaczcionkaakapitu"/>
    <w:rsid w:val="00D84534"/>
  </w:style>
  <w:style w:type="paragraph" w:styleId="Tekstkomentarza">
    <w:name w:val="annotation text"/>
    <w:basedOn w:val="Normalny"/>
    <w:link w:val="TekstkomentarzaZnak"/>
    <w:uiPriority w:val="99"/>
    <w:unhideWhenUsed/>
    <w:rsid w:val="00F940B3"/>
    <w:pPr>
      <w:spacing w:line="240" w:lineRule="auto"/>
    </w:pPr>
    <w:rPr>
      <w:sz w:val="20"/>
      <w:szCs w:val="20"/>
    </w:rPr>
  </w:style>
  <w:style w:type="character" w:customStyle="1" w:styleId="TekstkomentarzaZnak">
    <w:name w:val="Tekst komentarza Znak"/>
    <w:basedOn w:val="Domylnaczcionkaakapitu"/>
    <w:link w:val="Tekstkomentarza"/>
    <w:uiPriority w:val="99"/>
    <w:rsid w:val="00F940B3"/>
    <w:rPr>
      <w:lang w:eastAsia="en-US"/>
    </w:rPr>
  </w:style>
  <w:style w:type="paragraph" w:styleId="Tematkomentarza">
    <w:name w:val="annotation subject"/>
    <w:basedOn w:val="Tekstkomentarza"/>
    <w:next w:val="Tekstkomentarza"/>
    <w:link w:val="TematkomentarzaZnak"/>
    <w:uiPriority w:val="99"/>
    <w:semiHidden/>
    <w:unhideWhenUsed/>
    <w:rsid w:val="007130D1"/>
    <w:rPr>
      <w:b/>
      <w:bCs/>
    </w:rPr>
  </w:style>
  <w:style w:type="character" w:customStyle="1" w:styleId="TematkomentarzaZnak">
    <w:name w:val="Temat komentarza Znak"/>
    <w:basedOn w:val="TekstkomentarzaZnak"/>
    <w:link w:val="Tematkomentarza"/>
    <w:uiPriority w:val="99"/>
    <w:semiHidden/>
    <w:rsid w:val="007130D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5703">
      <w:bodyDiv w:val="1"/>
      <w:marLeft w:val="0"/>
      <w:marRight w:val="0"/>
      <w:marTop w:val="0"/>
      <w:marBottom w:val="0"/>
      <w:divBdr>
        <w:top w:val="none" w:sz="0" w:space="0" w:color="auto"/>
        <w:left w:val="none" w:sz="0" w:space="0" w:color="auto"/>
        <w:bottom w:val="none" w:sz="0" w:space="0" w:color="auto"/>
        <w:right w:val="none" w:sz="0" w:space="0" w:color="auto"/>
      </w:divBdr>
    </w:div>
    <w:div w:id="85854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36F11BBA-79C8-4DB5-BAA8-D49FEE00337A}">
  <ds:schemaRefs>
    <ds:schemaRef ds:uri="http://schemas.openxmlformats.org/officeDocument/2006/bibliography"/>
  </ds:schemaRefs>
</ds:datastoreItem>
</file>

<file path=customXml/itemProps2.xml><?xml version="1.0" encoding="utf-8"?>
<ds:datastoreItem xmlns:ds="http://schemas.openxmlformats.org/officeDocument/2006/customXml" ds:itemID="{5EE179C9-1C1D-4AA0-A4CD-3AFA97EA2F41}">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7d398afc-2c08-4438-902c-11baabb90159}" enabled="1" method="Privileged" siteId="{a340375a-1ea0-4cdd-8a49-9cd1039ff15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3755</Words>
  <Characters>22532</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cp:keywords>
  <cp:lastModifiedBy>Kędziora Roman</cp:lastModifiedBy>
  <cp:revision>2</cp:revision>
  <cp:lastPrinted>2025-11-26T15:12:00Z</cp:lastPrinted>
  <dcterms:created xsi:type="dcterms:W3CDTF">2026-06-29T14:08:00Z</dcterms:created>
  <dcterms:modified xsi:type="dcterms:W3CDTF">2026-06-29T14:08:00Z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50a6c1d5-3590-46a2-ba2e-a732fc4e92b3</vt:lpwstr>
  </property>
  <property fmtid="{D5CDD505-2E9C-101B-9397-08002B2CF9AE}" pid="3" name="bjSaver">
    <vt:lpwstr>ZOGfo1PWMM6/dm8R5Xm6dVwZqA9RLTwF</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