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B9839" w14:textId="77777777" w:rsidR="00CB7665" w:rsidRPr="00723ECD" w:rsidRDefault="00CB7665" w:rsidP="00BC7968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</w:p>
    <w:p w14:paraId="36C02606" w14:textId="4AA79713" w:rsidR="00662C72" w:rsidRPr="00D20387" w:rsidRDefault="00662C72" w:rsidP="00BC129A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Uchwała Nr </w:t>
      </w:r>
      <w:r w:rsidR="007E72F0" w:rsidRPr="007E72F0">
        <w:rPr>
          <w:rFonts w:ascii="Verdana" w:hAnsi="Verdana" w:cs="Arial"/>
          <w:sz w:val="20"/>
          <w:szCs w:val="20"/>
        </w:rPr>
        <w:t>1354</w:t>
      </w:r>
      <w:r w:rsidR="00BC129A" w:rsidRPr="007E72F0">
        <w:rPr>
          <w:rFonts w:ascii="Verdana" w:hAnsi="Verdana" w:cs="Arial"/>
          <w:sz w:val="20"/>
          <w:szCs w:val="20"/>
        </w:rPr>
        <w:t>/2026</w:t>
      </w:r>
    </w:p>
    <w:p w14:paraId="047F7A3E" w14:textId="77777777" w:rsidR="00662C72" w:rsidRPr="00D20387" w:rsidRDefault="00662C72" w:rsidP="00BC129A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Zarządu Giełdy Papierów Wartościowych w Warszawie S.A.</w:t>
      </w:r>
    </w:p>
    <w:p w14:paraId="298149A2" w14:textId="3FDBDDB7" w:rsidR="00662C72" w:rsidRPr="00D20387" w:rsidRDefault="00662C72" w:rsidP="00BC129A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 dnia </w:t>
      </w:r>
      <w:r w:rsidR="007E72F0">
        <w:rPr>
          <w:rFonts w:ascii="Verdana" w:hAnsi="Verdana" w:cs="Arial"/>
          <w:sz w:val="20"/>
          <w:szCs w:val="20"/>
        </w:rPr>
        <w:t>24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 w:rsidR="00BC129A">
        <w:rPr>
          <w:rFonts w:ascii="Verdana" w:hAnsi="Verdana"/>
          <w:sz w:val="20"/>
          <w:szCs w:val="20"/>
        </w:rPr>
        <w:t>wrześ</w:t>
      </w:r>
      <w:r w:rsidR="00BC129A" w:rsidRPr="00723ECD">
        <w:rPr>
          <w:rFonts w:ascii="Verdana" w:hAnsi="Verdana"/>
          <w:sz w:val="20"/>
          <w:szCs w:val="20"/>
        </w:rPr>
        <w:t>nia 202</w:t>
      </w:r>
      <w:r w:rsidR="00BC129A">
        <w:rPr>
          <w:rFonts w:ascii="Verdana" w:hAnsi="Verdana"/>
          <w:sz w:val="20"/>
          <w:szCs w:val="20"/>
        </w:rPr>
        <w:t>6</w:t>
      </w:r>
      <w:r w:rsidR="00BC129A" w:rsidRPr="00723ECD">
        <w:rPr>
          <w:rFonts w:ascii="Verdana" w:hAnsi="Verdana"/>
          <w:sz w:val="20"/>
          <w:szCs w:val="20"/>
        </w:rPr>
        <w:t xml:space="preserve"> r.</w:t>
      </w:r>
    </w:p>
    <w:p w14:paraId="5FF28CAA" w14:textId="77777777" w:rsidR="00662C72" w:rsidRPr="00D20387" w:rsidRDefault="00662C72" w:rsidP="00662C72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 sprawie </w:t>
      </w:r>
      <w:r w:rsidRPr="00D20387">
        <w:rPr>
          <w:rFonts w:ascii="Verdana" w:hAnsi="Verdana"/>
          <w:bCs/>
          <w:sz w:val="20"/>
          <w:szCs w:val="20"/>
        </w:rPr>
        <w:t xml:space="preserve">Giełdowego Programu Wsparcia Rozwoju </w:t>
      </w:r>
      <w:r>
        <w:rPr>
          <w:rFonts w:ascii="Verdana" w:hAnsi="Verdana"/>
          <w:bCs/>
          <w:sz w:val="20"/>
          <w:szCs w:val="20"/>
        </w:rPr>
        <w:t>Rynku</w:t>
      </w:r>
    </w:p>
    <w:p w14:paraId="770B342A" w14:textId="77777777" w:rsidR="00662C72" w:rsidRPr="00D20387" w:rsidRDefault="00662C72" w:rsidP="00662C72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</w:p>
    <w:p w14:paraId="03DD2A5E" w14:textId="77777777" w:rsidR="00662C72" w:rsidRPr="00D20387" w:rsidRDefault="00662C72" w:rsidP="00662C72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Na podstawie § 20 ust. 5 Statutu Giełdy oraz § 178 Regulaminu Giełdy, </w:t>
      </w:r>
      <w:r w:rsidRPr="00D20387">
        <w:rPr>
          <w:rFonts w:ascii="Verdana" w:hAnsi="Verdana" w:cs="Arial"/>
          <w:sz w:val="20"/>
          <w:szCs w:val="20"/>
        </w:rPr>
        <w:br/>
        <w:t>Zarząd Giełdy postanawia, co następuje:</w:t>
      </w:r>
    </w:p>
    <w:p w14:paraId="56AF1C68" w14:textId="77777777" w:rsidR="00662C72" w:rsidRPr="00D20387" w:rsidRDefault="00662C72" w:rsidP="00662C72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16E1ADD5" w14:textId="77777777" w:rsidR="00662C72" w:rsidRPr="00D20387" w:rsidRDefault="00662C72" w:rsidP="00662C72">
      <w:pPr>
        <w:numPr>
          <w:ilvl w:val="0"/>
          <w:numId w:val="24"/>
        </w:numPr>
        <w:tabs>
          <w:tab w:val="clear" w:pos="567"/>
          <w:tab w:val="left" w:pos="142"/>
          <w:tab w:val="left" w:pos="284"/>
        </w:tabs>
        <w:spacing w:after="24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</w:rPr>
        <w:t xml:space="preserve">Ustanowienie </w:t>
      </w:r>
      <w:r w:rsidRPr="00D20387">
        <w:rPr>
          <w:rFonts w:ascii="Verdana" w:hAnsi="Verdana"/>
          <w:b/>
          <w:bCs/>
          <w:sz w:val="20"/>
          <w:szCs w:val="20"/>
        </w:rPr>
        <w:t xml:space="preserve">Giełdowego Programu Wsparcia Rozwoju </w:t>
      </w:r>
      <w:r>
        <w:rPr>
          <w:rFonts w:ascii="Verdana" w:hAnsi="Verdana"/>
          <w:b/>
          <w:bCs/>
          <w:sz w:val="20"/>
          <w:szCs w:val="20"/>
        </w:rPr>
        <w:t>Rynku</w:t>
      </w:r>
    </w:p>
    <w:p w14:paraId="6AD67501" w14:textId="77777777" w:rsidR="00662C72" w:rsidRPr="00D20387" w:rsidRDefault="00662C72" w:rsidP="00662C72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1</w:t>
      </w:r>
    </w:p>
    <w:p w14:paraId="4053A325" w14:textId="114CDAF1" w:rsidR="00662C72" w:rsidRPr="00D20387" w:rsidRDefault="00662C72" w:rsidP="00662C72">
      <w:pPr>
        <w:numPr>
          <w:ilvl w:val="0"/>
          <w:numId w:val="7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 zakresie i na zasadach określonych w niniejszej uchwale ustanawia się prawo </w:t>
      </w:r>
      <w:r w:rsidRPr="00D20387">
        <w:rPr>
          <w:rFonts w:ascii="Verdana" w:hAnsi="Verdana" w:cs="Arial"/>
          <w:sz w:val="20"/>
          <w:szCs w:val="20"/>
        </w:rPr>
        <w:br/>
        <w:t xml:space="preserve">do korzystania przez członków giełdy z rabatów w opłatach giełdowych oraz innych opłatach pobieranych przez Giełdę, o których mowa w § 5 ust. </w:t>
      </w:r>
      <w:r w:rsidR="009A69FD" w:rsidRPr="00D20387">
        <w:rPr>
          <w:rFonts w:ascii="Verdana" w:hAnsi="Verdana" w:cs="Arial"/>
          <w:sz w:val="20"/>
          <w:szCs w:val="20"/>
        </w:rPr>
        <w:t>2 niniejszej</w:t>
      </w:r>
      <w:r w:rsidRPr="00D20387">
        <w:rPr>
          <w:rFonts w:ascii="Verdana" w:hAnsi="Verdana" w:cs="Arial"/>
          <w:sz w:val="20"/>
          <w:szCs w:val="20"/>
        </w:rPr>
        <w:t xml:space="preserve"> uchwały, w ramach </w:t>
      </w:r>
      <w:r w:rsidRPr="00D20387">
        <w:rPr>
          <w:rFonts w:ascii="Verdana" w:hAnsi="Verdana"/>
          <w:bCs/>
          <w:sz w:val="20"/>
          <w:szCs w:val="20"/>
        </w:rPr>
        <w:t xml:space="preserve">Giełdowego Programu Wsparcia Rozwoju </w:t>
      </w:r>
      <w:r>
        <w:rPr>
          <w:rFonts w:ascii="Verdana" w:hAnsi="Verdana"/>
          <w:bCs/>
          <w:sz w:val="20"/>
          <w:szCs w:val="20"/>
        </w:rPr>
        <w:t>Rynku</w:t>
      </w:r>
      <w:r w:rsidRPr="00D20387">
        <w:rPr>
          <w:rFonts w:ascii="Verdana" w:hAnsi="Verdana"/>
          <w:bCs/>
          <w:sz w:val="20"/>
          <w:szCs w:val="20"/>
        </w:rPr>
        <w:t xml:space="preserve">, zwanego </w:t>
      </w:r>
      <w:r w:rsidR="008958BA" w:rsidRPr="00D20387">
        <w:rPr>
          <w:rFonts w:ascii="Verdana" w:hAnsi="Verdana"/>
          <w:bCs/>
          <w:sz w:val="20"/>
          <w:szCs w:val="20"/>
        </w:rPr>
        <w:t>dalej</w:t>
      </w:r>
      <w:r w:rsidR="00257D33">
        <w:rPr>
          <w:rFonts w:ascii="Verdana" w:hAnsi="Verdana"/>
          <w:bCs/>
          <w:sz w:val="20"/>
          <w:szCs w:val="20"/>
        </w:rPr>
        <w:t xml:space="preserve"> </w:t>
      </w:r>
      <w:r w:rsidR="008958BA" w:rsidRPr="00D20387">
        <w:rPr>
          <w:rFonts w:ascii="Verdana" w:hAnsi="Verdana"/>
          <w:bCs/>
          <w:sz w:val="20"/>
          <w:szCs w:val="20"/>
        </w:rPr>
        <w:t>”</w:t>
      </w:r>
      <w:r w:rsidR="008958BA" w:rsidRPr="00BE3501">
        <w:rPr>
          <w:rFonts w:ascii="Verdana" w:hAnsi="Verdana"/>
          <w:b/>
          <w:sz w:val="20"/>
          <w:szCs w:val="20"/>
        </w:rPr>
        <w:t>Programem</w:t>
      </w:r>
      <w:r w:rsidRPr="00D20387">
        <w:rPr>
          <w:rFonts w:ascii="Verdana" w:hAnsi="Verdana"/>
          <w:b/>
          <w:bCs/>
          <w:sz w:val="20"/>
          <w:szCs w:val="20"/>
        </w:rPr>
        <w:t>”</w:t>
      </w:r>
      <w:r w:rsidRPr="00D20387">
        <w:rPr>
          <w:rFonts w:ascii="Verdana" w:hAnsi="Verdana"/>
          <w:bCs/>
          <w:sz w:val="20"/>
          <w:szCs w:val="20"/>
        </w:rPr>
        <w:t xml:space="preserve">. </w:t>
      </w:r>
    </w:p>
    <w:p w14:paraId="63A69EFA" w14:textId="77777777" w:rsidR="00662C72" w:rsidRPr="00D20387" w:rsidRDefault="00662C72" w:rsidP="00662C72">
      <w:pPr>
        <w:numPr>
          <w:ilvl w:val="0"/>
          <w:numId w:val="7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Prawo do udziału w Programie przysługuje wyłącznie członkowi giełdy, któremu zostało ono przyznane na mocy decyzji </w:t>
      </w:r>
      <w:r w:rsidRPr="003B4800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 xml:space="preserve">, zgodnie z zasadami określnymi w § 2, i nie może być przenoszone ani wykonywane przez lub na rzecz innego członka giełdy lub przez lub na rzecz innego podmiotu, </w:t>
      </w:r>
      <w:r w:rsidRPr="00D20387">
        <w:rPr>
          <w:rFonts w:ascii="Verdana" w:hAnsi="Verdana" w:cs="Arial"/>
          <w:sz w:val="20"/>
          <w:szCs w:val="20"/>
        </w:rPr>
        <w:br/>
        <w:t xml:space="preserve">z zastrzeżeniem ust. 3. </w:t>
      </w:r>
    </w:p>
    <w:p w14:paraId="0A2DC32D" w14:textId="77777777" w:rsidR="00662C72" w:rsidRPr="00D20387" w:rsidRDefault="00662C72" w:rsidP="00662C72">
      <w:pPr>
        <w:numPr>
          <w:ilvl w:val="0"/>
          <w:numId w:val="7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Prawo do udziału w Programie, jakie przysługuje członkowi giełdy, któremu zostało ono przyznane na mocy decyzji </w:t>
      </w:r>
      <w:r w:rsidRPr="003B4800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>, może być wykonywane przez następcę prawnego tego członka giełdy, o ile na dzień połączenia, podziału lub przekształcenia następca prawny spełnia wymogi, o których mowa w § 2 ust. 1 pkt 1)</w:t>
      </w:r>
      <w:r>
        <w:rPr>
          <w:rFonts w:ascii="Verdana" w:hAnsi="Verdana" w:cs="Arial"/>
          <w:sz w:val="20"/>
          <w:szCs w:val="20"/>
        </w:rPr>
        <w:t>,</w:t>
      </w:r>
      <w:r w:rsidRPr="00D20387">
        <w:rPr>
          <w:rFonts w:ascii="Verdana" w:hAnsi="Verdana" w:cs="Arial"/>
          <w:sz w:val="20"/>
          <w:szCs w:val="20"/>
        </w:rPr>
        <w:t xml:space="preserve"> 2)</w:t>
      </w:r>
      <w:r>
        <w:rPr>
          <w:rFonts w:ascii="Verdana" w:hAnsi="Verdana" w:cs="Arial"/>
          <w:sz w:val="20"/>
          <w:szCs w:val="20"/>
        </w:rPr>
        <w:t xml:space="preserve"> i 3)</w:t>
      </w:r>
      <w:r w:rsidRPr="00D20387">
        <w:rPr>
          <w:rFonts w:ascii="Verdana" w:hAnsi="Verdana" w:cs="Arial"/>
          <w:sz w:val="20"/>
          <w:szCs w:val="20"/>
        </w:rPr>
        <w:t xml:space="preserve">, a nie zachodzą w stosunku do niego przesłanki, o których mowa </w:t>
      </w:r>
      <w:r w:rsidRPr="00D20387">
        <w:rPr>
          <w:rFonts w:ascii="Verdana" w:hAnsi="Verdana" w:cs="Arial"/>
          <w:sz w:val="20"/>
          <w:szCs w:val="20"/>
        </w:rPr>
        <w:br/>
        <w:t xml:space="preserve">odpowiednio w § 3 ust. 1 pkt 1) – 5).   </w:t>
      </w:r>
    </w:p>
    <w:p w14:paraId="18A54D79" w14:textId="77777777" w:rsidR="00662C72" w:rsidRPr="00D20387" w:rsidRDefault="00662C72" w:rsidP="00662C72">
      <w:pPr>
        <w:numPr>
          <w:ilvl w:val="0"/>
          <w:numId w:val="7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Postanowienia ust. 2 i 3 stosuje się odpowiednio do przysługującego danemu członkowi giełdy limitu rabatowego, jak również do kwot rabatów ustalonych </w:t>
      </w:r>
      <w:r w:rsidRPr="00D20387">
        <w:rPr>
          <w:rFonts w:ascii="Verdana" w:hAnsi="Verdana" w:cs="Arial"/>
          <w:sz w:val="20"/>
        </w:rPr>
        <w:t xml:space="preserve">i/lub zatwierdzonych </w:t>
      </w:r>
      <w:r w:rsidRPr="00D20387">
        <w:rPr>
          <w:rFonts w:ascii="Verdana" w:hAnsi="Verdana" w:cs="Arial"/>
          <w:sz w:val="20"/>
          <w:szCs w:val="20"/>
        </w:rPr>
        <w:t>do odliczenia w ramach tego limitu.</w:t>
      </w:r>
    </w:p>
    <w:p w14:paraId="1899D04F" w14:textId="77777777" w:rsidR="00662C72" w:rsidRPr="00D20387" w:rsidRDefault="00662C72" w:rsidP="00662C72">
      <w:pPr>
        <w:numPr>
          <w:ilvl w:val="0"/>
          <w:numId w:val="7"/>
        </w:numPr>
        <w:tabs>
          <w:tab w:val="num" w:pos="794"/>
        </w:tabs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W razie wątpliwości co do zakresu i zasad stosowania postanowień niniejszej uchwały decyzja w tym zakresie należy do Zarządu Giełdy. Decyzja ta jest ostateczna i nie podlega zaskarżeniu.</w:t>
      </w:r>
    </w:p>
    <w:p w14:paraId="5FD926C3" w14:textId="77777777" w:rsidR="00662C72" w:rsidRPr="00D20387" w:rsidRDefault="00662C72" w:rsidP="00662C72">
      <w:pPr>
        <w:numPr>
          <w:ilvl w:val="0"/>
          <w:numId w:val="7"/>
        </w:numPr>
        <w:tabs>
          <w:tab w:val="num" w:pos="794"/>
        </w:tabs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lastRenderedPageBreak/>
        <w:t xml:space="preserve">Zarząd Giełdy przed podjęciem decyzji, o której mowa w ust. 5, może wezwać danego członka giełdy do złożenia odpowiednich wyjaśnień, informacji lub dokumentów. </w:t>
      </w:r>
    </w:p>
    <w:p w14:paraId="28B0EC4B" w14:textId="77777777" w:rsidR="00662C72" w:rsidRPr="00D20387" w:rsidRDefault="00662C72" w:rsidP="00662C72">
      <w:pPr>
        <w:pStyle w:val="Akapitzlist"/>
        <w:numPr>
          <w:ilvl w:val="0"/>
          <w:numId w:val="7"/>
        </w:numPr>
        <w:tabs>
          <w:tab w:val="num" w:pos="794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Decyzja Zarządu Giełdy, o której mowa w ust. 5, podlega przekazaniu </w:t>
      </w:r>
      <w:r w:rsidRPr="00D20387">
        <w:rPr>
          <w:rFonts w:ascii="Verdana" w:hAnsi="Verdana" w:cs="Arial"/>
          <w:sz w:val="20"/>
          <w:szCs w:val="20"/>
        </w:rPr>
        <w:br/>
        <w:t xml:space="preserve">do wiadomości właściwego członka giełdy, na adres mailowy wskazany </w:t>
      </w:r>
      <w:r w:rsidRPr="00D20387">
        <w:rPr>
          <w:rFonts w:ascii="Verdana" w:hAnsi="Verdana" w:cs="Arial"/>
          <w:sz w:val="20"/>
          <w:szCs w:val="20"/>
        </w:rPr>
        <w:br/>
        <w:t>we wniosku, o którym mowa w § 2 ust. 3, lub inny wskazany przez niego adres.</w:t>
      </w:r>
    </w:p>
    <w:p w14:paraId="2665D0D7" w14:textId="77777777" w:rsidR="00662C72" w:rsidRPr="00D20387" w:rsidRDefault="00662C72" w:rsidP="00662C72">
      <w:pPr>
        <w:pStyle w:val="Tekstpodstawowy21"/>
        <w:numPr>
          <w:ilvl w:val="0"/>
          <w:numId w:val="7"/>
        </w:numPr>
        <w:spacing w:after="120" w:line="360" w:lineRule="auto"/>
        <w:rPr>
          <w:rFonts w:ascii="Verdana" w:hAnsi="Verdana"/>
          <w:sz w:val="20"/>
        </w:rPr>
      </w:pPr>
      <w:r w:rsidRPr="00D20387">
        <w:rPr>
          <w:rFonts w:ascii="Verdana" w:hAnsi="Verdana" w:cs="Arial"/>
          <w:sz w:val="20"/>
        </w:rPr>
        <w:t xml:space="preserve">Zarząd Giełdy podejmując decyzje, o których mowa ust. 5, </w:t>
      </w:r>
      <w:r w:rsidRPr="00D20387">
        <w:rPr>
          <w:rFonts w:ascii="Verdana" w:hAnsi="Verdana"/>
          <w:sz w:val="20"/>
        </w:rPr>
        <w:t xml:space="preserve">stosuje jednolite </w:t>
      </w:r>
      <w:r w:rsidRPr="00D20387">
        <w:rPr>
          <w:rFonts w:ascii="Verdana" w:hAnsi="Verdana"/>
          <w:sz w:val="20"/>
        </w:rPr>
        <w:br/>
        <w:t>i przejrzyste zasady i kryteria.</w:t>
      </w:r>
    </w:p>
    <w:p w14:paraId="2B09888C" w14:textId="77777777" w:rsidR="00662C72" w:rsidRPr="00D20387" w:rsidRDefault="00662C72" w:rsidP="00662C72">
      <w:pPr>
        <w:pStyle w:val="Tekstpodstawowy21"/>
        <w:spacing w:after="120" w:line="360" w:lineRule="auto"/>
        <w:ind w:left="340"/>
        <w:rPr>
          <w:rFonts w:ascii="Verdana" w:hAnsi="Verdana"/>
          <w:sz w:val="20"/>
        </w:rPr>
      </w:pPr>
    </w:p>
    <w:p w14:paraId="27C81E6E" w14:textId="77777777" w:rsidR="00662C72" w:rsidRPr="00D20387" w:rsidRDefault="00662C72" w:rsidP="00662C72">
      <w:pPr>
        <w:pStyle w:val="Akapitzlist"/>
        <w:numPr>
          <w:ilvl w:val="0"/>
          <w:numId w:val="24"/>
        </w:numPr>
        <w:tabs>
          <w:tab w:val="clear" w:pos="567"/>
          <w:tab w:val="num" w:pos="284"/>
        </w:tabs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</w:rPr>
        <w:t xml:space="preserve">Kwalifikacja do udziału w </w:t>
      </w:r>
      <w:r w:rsidRPr="00D20387">
        <w:rPr>
          <w:rFonts w:ascii="Verdana" w:hAnsi="Verdana"/>
          <w:b/>
          <w:bCs/>
          <w:sz w:val="20"/>
          <w:szCs w:val="20"/>
        </w:rPr>
        <w:t xml:space="preserve">Giełdowym Programie Wsparcia Rozwoju </w:t>
      </w:r>
      <w:r>
        <w:rPr>
          <w:rFonts w:ascii="Verdana" w:hAnsi="Verdana"/>
          <w:b/>
          <w:bCs/>
          <w:sz w:val="20"/>
          <w:szCs w:val="20"/>
        </w:rPr>
        <w:t>Rynku</w:t>
      </w:r>
    </w:p>
    <w:p w14:paraId="434424F2" w14:textId="77777777" w:rsidR="00662C72" w:rsidRPr="00D20387" w:rsidRDefault="00662C72" w:rsidP="00662C72">
      <w:pPr>
        <w:pStyle w:val="Akapitzlist"/>
        <w:spacing w:after="120" w:line="360" w:lineRule="auto"/>
        <w:ind w:left="340" w:hanging="34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2</w:t>
      </w:r>
    </w:p>
    <w:p w14:paraId="284A4097" w14:textId="325BB468" w:rsidR="00662C72" w:rsidRPr="00D20387" w:rsidRDefault="00662C72" w:rsidP="00662C72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 zastrzeżeniem ust. 2 – 7, prawo do udziału w Programie przysługuje członkom giełdy, którzy </w:t>
      </w:r>
      <w:r w:rsidR="00343874">
        <w:rPr>
          <w:rFonts w:ascii="Verdana" w:hAnsi="Verdana" w:cs="Arial"/>
          <w:sz w:val="20"/>
          <w:szCs w:val="20"/>
        </w:rPr>
        <w:t xml:space="preserve">byli </w:t>
      </w:r>
      <w:r w:rsidRPr="00D20387">
        <w:rPr>
          <w:rFonts w:ascii="Verdana" w:hAnsi="Verdana" w:cs="Arial"/>
          <w:sz w:val="20"/>
          <w:szCs w:val="20"/>
        </w:rPr>
        <w:t xml:space="preserve">najpóźniej na dzień </w:t>
      </w:r>
      <w:r>
        <w:rPr>
          <w:rFonts w:ascii="Verdana" w:hAnsi="Verdana" w:cs="Arial"/>
          <w:sz w:val="20"/>
          <w:szCs w:val="20"/>
        </w:rPr>
        <w:t xml:space="preserve">1 </w:t>
      </w:r>
      <w:r w:rsidR="002A20E9">
        <w:rPr>
          <w:rFonts w:ascii="Verdana" w:hAnsi="Verdana" w:cs="Arial"/>
          <w:sz w:val="20"/>
          <w:szCs w:val="20"/>
        </w:rPr>
        <w:t xml:space="preserve">września </w:t>
      </w:r>
      <w:r>
        <w:rPr>
          <w:rFonts w:ascii="Verdana" w:hAnsi="Verdana" w:cs="Arial"/>
          <w:sz w:val="20"/>
          <w:szCs w:val="20"/>
        </w:rPr>
        <w:t xml:space="preserve">2026 </w:t>
      </w:r>
      <w:r w:rsidRPr="00D20387">
        <w:rPr>
          <w:rFonts w:ascii="Verdana" w:hAnsi="Verdana" w:cs="Arial"/>
          <w:sz w:val="20"/>
          <w:szCs w:val="20"/>
        </w:rPr>
        <w:t xml:space="preserve">r. </w:t>
      </w:r>
      <w:r w:rsidR="00343874">
        <w:rPr>
          <w:rFonts w:ascii="Verdana" w:hAnsi="Verdana" w:cs="Arial"/>
          <w:sz w:val="20"/>
          <w:szCs w:val="20"/>
        </w:rPr>
        <w:t xml:space="preserve">oraz pozostają na dzień kwalifikacji do Programu </w:t>
      </w:r>
      <w:r w:rsidRPr="00D20387">
        <w:rPr>
          <w:rFonts w:ascii="Verdana" w:hAnsi="Verdana" w:cs="Arial"/>
          <w:sz w:val="20"/>
          <w:szCs w:val="20"/>
        </w:rPr>
        <w:t>uprawnieni,</w:t>
      </w:r>
      <w:r w:rsidR="00343874">
        <w:rPr>
          <w:rFonts w:ascii="Verdana" w:hAnsi="Verdana" w:cs="Arial"/>
          <w:sz w:val="20"/>
          <w:szCs w:val="20"/>
        </w:rPr>
        <w:t xml:space="preserve"> </w:t>
      </w:r>
      <w:r w:rsidRPr="00D20387">
        <w:rPr>
          <w:rFonts w:ascii="Verdana" w:hAnsi="Verdana" w:cs="Arial"/>
          <w:sz w:val="20"/>
          <w:szCs w:val="20"/>
        </w:rPr>
        <w:t>zgodnie z przepisami § 70 ust. 1 i § 72 ust. 1 Regulaminu Giełdy oraz § 19 ust. 1 Regulaminu Alternatywnego Systemu Obrotu, do działania zarówno na giełdzie, jak i w alternatywnym systemie obrotu, w zakresie:</w:t>
      </w:r>
    </w:p>
    <w:p w14:paraId="439CB12E" w14:textId="77777777" w:rsidR="00662C72" w:rsidRPr="00D20387" w:rsidRDefault="00662C72" w:rsidP="00B8408C">
      <w:pPr>
        <w:pStyle w:val="Akapitzlist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na Głównym Rynku GPW - obrotu </w:t>
      </w:r>
      <w:r>
        <w:rPr>
          <w:rFonts w:ascii="Verdana" w:hAnsi="Verdana" w:cs="Arial"/>
          <w:sz w:val="20"/>
          <w:szCs w:val="20"/>
        </w:rPr>
        <w:t>akcjami</w:t>
      </w:r>
      <w:r w:rsidRPr="00D20387">
        <w:rPr>
          <w:rFonts w:ascii="Verdana" w:hAnsi="Verdana" w:cs="Arial"/>
          <w:sz w:val="20"/>
          <w:szCs w:val="20"/>
        </w:rPr>
        <w:t xml:space="preserve"> i instrumentami pochodnymi, </w:t>
      </w:r>
    </w:p>
    <w:p w14:paraId="6D4600C2" w14:textId="77777777" w:rsidR="00662C72" w:rsidRDefault="00662C72" w:rsidP="00B8408C">
      <w:pPr>
        <w:pStyle w:val="Akapitzlist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5D3619">
        <w:rPr>
          <w:rFonts w:ascii="Verdana" w:hAnsi="Verdana" w:cs="Arial"/>
          <w:sz w:val="20"/>
          <w:szCs w:val="20"/>
        </w:rPr>
        <w:t>na rynku NewConnect - obrotu papierami wartościowymi,</w:t>
      </w:r>
    </w:p>
    <w:p w14:paraId="31980485" w14:textId="0324C636" w:rsidR="00662C72" w:rsidRPr="005D3619" w:rsidRDefault="00662C72" w:rsidP="00662C72">
      <w:pPr>
        <w:pStyle w:val="Akapitzlist"/>
        <w:numPr>
          <w:ilvl w:val="0"/>
          <w:numId w:val="6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5D3619">
        <w:rPr>
          <w:rFonts w:ascii="Verdana" w:hAnsi="Verdana" w:cs="Arial"/>
          <w:sz w:val="20"/>
          <w:szCs w:val="20"/>
        </w:rPr>
        <w:t xml:space="preserve">na rynku Catalyst – obrotu </w:t>
      </w:r>
      <w:r w:rsidR="00C613AF">
        <w:rPr>
          <w:rFonts w:ascii="Verdana" w:hAnsi="Verdana" w:cs="Arial"/>
          <w:sz w:val="20"/>
          <w:szCs w:val="20"/>
        </w:rPr>
        <w:t>dłużnymi instrumentami finansowymi</w:t>
      </w:r>
      <w:r w:rsidRPr="005D3619">
        <w:rPr>
          <w:rFonts w:ascii="Verdana" w:hAnsi="Verdana" w:cs="Arial"/>
          <w:sz w:val="20"/>
          <w:szCs w:val="20"/>
        </w:rPr>
        <w:t>.</w:t>
      </w:r>
    </w:p>
    <w:p w14:paraId="77E13FE5" w14:textId="77777777" w:rsidR="00662C72" w:rsidRPr="00D20387" w:rsidRDefault="00662C72" w:rsidP="00662C72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Prawo do udziału w Programie przysługuje członkowi giełdy spełniającemu wymogi określone w ust. 1 po uprzednim jego zakwalifikowaniu do udziału </w:t>
      </w:r>
      <w:r w:rsidRPr="00D20387">
        <w:rPr>
          <w:rFonts w:ascii="Verdana" w:hAnsi="Verdana" w:cs="Arial"/>
          <w:sz w:val="20"/>
          <w:szCs w:val="20"/>
        </w:rPr>
        <w:br/>
        <w:t xml:space="preserve">w tym programie przez </w:t>
      </w:r>
      <w:r w:rsidRPr="003B4800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 xml:space="preserve">. </w:t>
      </w:r>
    </w:p>
    <w:p w14:paraId="175D2676" w14:textId="77777777" w:rsidR="00662C72" w:rsidRPr="006B6C55" w:rsidRDefault="00662C72" w:rsidP="00662C72">
      <w:pPr>
        <w:pStyle w:val="Akapitzlist"/>
        <w:numPr>
          <w:ilvl w:val="0"/>
          <w:numId w:val="3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6B6C55">
        <w:rPr>
          <w:rFonts w:ascii="Verdana" w:hAnsi="Verdana" w:cs="Arial"/>
          <w:sz w:val="20"/>
          <w:szCs w:val="20"/>
        </w:rPr>
        <w:t xml:space="preserve">Kwalifikacja danego członka giełdy do udziału w Programie następuje na wniosek tego członka giełdy złożony w terminie do dnia 30 czerwca 2028 r. (włącznie). Wzór wniosku stanowi załącznik do niniejszej uchwały. </w:t>
      </w:r>
    </w:p>
    <w:p w14:paraId="6B99307E" w14:textId="39F7FC2E" w:rsidR="00662C72" w:rsidRPr="00D20387" w:rsidRDefault="00662C72" w:rsidP="00662C72">
      <w:pPr>
        <w:pStyle w:val="Akapitzlist"/>
        <w:numPr>
          <w:ilvl w:val="0"/>
          <w:numId w:val="3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Decyzja </w:t>
      </w:r>
      <w:r w:rsidRPr="003B4800">
        <w:rPr>
          <w:rFonts w:ascii="Verdana" w:hAnsi="Verdana" w:cs="Arial"/>
          <w:sz w:val="20"/>
          <w:szCs w:val="20"/>
        </w:rPr>
        <w:t xml:space="preserve">Zarządu Giełdy </w:t>
      </w:r>
      <w:r w:rsidRPr="00D20387">
        <w:rPr>
          <w:rFonts w:ascii="Verdana" w:hAnsi="Verdana" w:cs="Arial"/>
          <w:sz w:val="20"/>
          <w:szCs w:val="20"/>
        </w:rPr>
        <w:t xml:space="preserve">o </w:t>
      </w:r>
      <w:r w:rsidR="009A69FD" w:rsidRPr="00D20387">
        <w:rPr>
          <w:rFonts w:ascii="Verdana" w:hAnsi="Verdana" w:cs="Arial"/>
          <w:sz w:val="20"/>
          <w:szCs w:val="20"/>
        </w:rPr>
        <w:t>zakwalifikowaniu</w:t>
      </w:r>
      <w:r w:rsidRPr="00D20387">
        <w:rPr>
          <w:rFonts w:ascii="Verdana" w:hAnsi="Verdana" w:cs="Arial"/>
          <w:sz w:val="20"/>
          <w:szCs w:val="20"/>
        </w:rPr>
        <w:t xml:space="preserve"> bądź odmowie zakwalifikowania, danego członka giełdy do udziału w Programie jest ostateczna i nie podlega zaskarżeniu. </w:t>
      </w:r>
    </w:p>
    <w:p w14:paraId="6EE63161" w14:textId="77777777" w:rsidR="00662C72" w:rsidRPr="00D20387" w:rsidRDefault="00662C72" w:rsidP="00662C72">
      <w:pPr>
        <w:pStyle w:val="Akapitzlist"/>
        <w:numPr>
          <w:ilvl w:val="0"/>
          <w:numId w:val="3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lastRenderedPageBreak/>
        <w:t xml:space="preserve">Przed podjęciem decyzji, o której mowa w ust. 4, </w:t>
      </w:r>
      <w:r w:rsidRPr="003B4800">
        <w:rPr>
          <w:rFonts w:ascii="Verdana" w:hAnsi="Verdana" w:cs="Arial"/>
          <w:sz w:val="20"/>
          <w:szCs w:val="20"/>
        </w:rPr>
        <w:t xml:space="preserve">Zarząd Giełdy </w:t>
      </w:r>
      <w:r w:rsidRPr="00D20387">
        <w:rPr>
          <w:rFonts w:ascii="Verdana" w:hAnsi="Verdana" w:cs="Arial"/>
          <w:sz w:val="20"/>
          <w:szCs w:val="20"/>
        </w:rPr>
        <w:t>może wezwać danego członka giełdy do złożenia odpowiednich wyjaśnień, informacji lub dokumentów.</w:t>
      </w:r>
    </w:p>
    <w:p w14:paraId="10014DC1" w14:textId="77777777" w:rsidR="00662C72" w:rsidRPr="00D20387" w:rsidRDefault="00662C72" w:rsidP="00662C72">
      <w:pPr>
        <w:pStyle w:val="Akapitzlist"/>
        <w:numPr>
          <w:ilvl w:val="0"/>
          <w:numId w:val="3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Decyzja </w:t>
      </w:r>
      <w:r w:rsidRPr="003B4800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 xml:space="preserve">, o której mowa w ust. 4, podlega przekazaniu do wiadomości właściwego członka giełdy, na adres mailowy wskazany we wniosku, o którym mowa w ust. 3.  </w:t>
      </w:r>
    </w:p>
    <w:p w14:paraId="1D108DCD" w14:textId="77777777" w:rsidR="00662C72" w:rsidRPr="00D20387" w:rsidRDefault="00662C72" w:rsidP="00662C72">
      <w:pPr>
        <w:pStyle w:val="Tekstpodstawowy21"/>
        <w:numPr>
          <w:ilvl w:val="0"/>
          <w:numId w:val="3"/>
        </w:numPr>
        <w:spacing w:after="120" w:line="360" w:lineRule="auto"/>
        <w:rPr>
          <w:rFonts w:ascii="Verdana" w:hAnsi="Verdana"/>
          <w:sz w:val="20"/>
        </w:rPr>
      </w:pPr>
      <w:r w:rsidRPr="003B4800">
        <w:rPr>
          <w:rFonts w:ascii="Verdana" w:hAnsi="Verdana" w:cs="Arial"/>
          <w:sz w:val="20"/>
        </w:rPr>
        <w:t xml:space="preserve">Zarząd Giełdy </w:t>
      </w:r>
      <w:r w:rsidRPr="00D20387">
        <w:rPr>
          <w:rFonts w:ascii="Verdana" w:hAnsi="Verdana" w:cs="Arial"/>
          <w:sz w:val="20"/>
        </w:rPr>
        <w:t xml:space="preserve">podejmując decyzje, o których mowa w ust. 4, </w:t>
      </w:r>
      <w:r w:rsidRPr="00D20387">
        <w:rPr>
          <w:rFonts w:ascii="Verdana" w:hAnsi="Verdana"/>
          <w:sz w:val="20"/>
        </w:rPr>
        <w:t xml:space="preserve">stosuje jednolite </w:t>
      </w:r>
      <w:r w:rsidRPr="00D20387">
        <w:rPr>
          <w:rFonts w:ascii="Verdana" w:hAnsi="Verdana"/>
          <w:sz w:val="20"/>
        </w:rPr>
        <w:br/>
        <w:t>i przejrzyste zasady i kryteria.</w:t>
      </w:r>
    </w:p>
    <w:p w14:paraId="1F1CBD27" w14:textId="77777777" w:rsidR="00662C72" w:rsidRPr="00D20387" w:rsidRDefault="00662C72" w:rsidP="00662C72">
      <w:pPr>
        <w:pStyle w:val="Tekstpodstawowy21"/>
        <w:spacing w:after="120" w:line="360" w:lineRule="auto"/>
        <w:ind w:left="408"/>
        <w:rPr>
          <w:rFonts w:ascii="Verdana" w:hAnsi="Verdana"/>
          <w:sz w:val="20"/>
        </w:rPr>
      </w:pPr>
    </w:p>
    <w:p w14:paraId="2C91462E" w14:textId="77777777" w:rsidR="00662C72" w:rsidRPr="00D20387" w:rsidRDefault="00662C72" w:rsidP="00662C72">
      <w:pPr>
        <w:pStyle w:val="Akapitzlist"/>
        <w:numPr>
          <w:ilvl w:val="0"/>
          <w:numId w:val="24"/>
        </w:numPr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</w:rPr>
        <w:t xml:space="preserve">Ograniczenie lub uchylenie prawa do udziału w </w:t>
      </w:r>
      <w:r w:rsidRPr="00D20387">
        <w:rPr>
          <w:rFonts w:ascii="Verdana" w:hAnsi="Verdana"/>
          <w:b/>
          <w:bCs/>
          <w:sz w:val="20"/>
          <w:szCs w:val="20"/>
        </w:rPr>
        <w:t xml:space="preserve">Giełdowym Programie Wsparcia Rozwoju </w:t>
      </w:r>
      <w:r>
        <w:rPr>
          <w:rFonts w:ascii="Verdana" w:hAnsi="Verdana"/>
          <w:b/>
          <w:bCs/>
          <w:sz w:val="20"/>
          <w:szCs w:val="20"/>
        </w:rPr>
        <w:t>Rynku</w:t>
      </w:r>
    </w:p>
    <w:p w14:paraId="5C3E1159" w14:textId="77777777" w:rsidR="00662C72" w:rsidRPr="00D20387" w:rsidRDefault="00662C72" w:rsidP="00662C72">
      <w:pPr>
        <w:pStyle w:val="Akapitzlist"/>
        <w:spacing w:after="120" w:line="360" w:lineRule="auto"/>
        <w:ind w:left="408" w:hanging="408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3</w:t>
      </w:r>
    </w:p>
    <w:p w14:paraId="542C7DD7" w14:textId="77777777" w:rsidR="00662C72" w:rsidRPr="00D20387" w:rsidRDefault="00662C72" w:rsidP="00662C72">
      <w:pPr>
        <w:pStyle w:val="Akapitzlist"/>
        <w:numPr>
          <w:ilvl w:val="0"/>
          <w:numId w:val="4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Zarząd Giełdy może postanowić o ograniczeniu lub uchyleniu prawa do udziału danego członka giełdy w Programie, jeżeli: </w:t>
      </w:r>
    </w:p>
    <w:p w14:paraId="49E47A45" w14:textId="77777777" w:rsidR="00662C72" w:rsidRPr="00D20387" w:rsidRDefault="00662C72" w:rsidP="00662C72">
      <w:pPr>
        <w:pStyle w:val="Akapitzlist"/>
        <w:numPr>
          <w:ilvl w:val="0"/>
          <w:numId w:val="2"/>
        </w:numPr>
        <w:tabs>
          <w:tab w:val="num" w:pos="794"/>
        </w:tabs>
        <w:spacing w:after="120" w:line="360" w:lineRule="auto"/>
        <w:ind w:left="794" w:hanging="397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podmiot ten został zawieszony lub wykluczony z działania na giełdzie lub </w:t>
      </w:r>
      <w:r w:rsidRPr="00D20387">
        <w:rPr>
          <w:rFonts w:ascii="Verdana" w:hAnsi="Verdana" w:cs="Arial"/>
          <w:sz w:val="20"/>
          <w:szCs w:val="20"/>
        </w:rPr>
        <w:br/>
        <w:t xml:space="preserve">w alternatywnym systemie obrotu na rynku NewConnect, lub na wniosek tego podmiotu została uchylona uchwała o dopuszczeniu go do działania na giełdzie lub w alternatywnym systemie obrotu,  </w:t>
      </w:r>
    </w:p>
    <w:p w14:paraId="5D3388C0" w14:textId="7C11F717" w:rsidR="00662C72" w:rsidRPr="00D20387" w:rsidRDefault="00662C72" w:rsidP="00662C72">
      <w:pPr>
        <w:pStyle w:val="Akapitzlist"/>
        <w:numPr>
          <w:ilvl w:val="0"/>
          <w:numId w:val="2"/>
        </w:numPr>
        <w:tabs>
          <w:tab w:val="num" w:pos="794"/>
        </w:tabs>
        <w:spacing w:after="120" w:line="360" w:lineRule="auto"/>
        <w:ind w:left="794" w:hanging="397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zakres działania tego podmiotu na giełdzie i w alternatywnym systemie obrotu ulegnie ograniczeniu w taki sposób, że nie będzie on </w:t>
      </w:r>
      <w:r w:rsidR="009A69FD" w:rsidRPr="00D20387">
        <w:rPr>
          <w:rFonts w:ascii="Verdana" w:hAnsi="Verdana" w:cs="Arial"/>
          <w:sz w:val="20"/>
          <w:szCs w:val="20"/>
        </w:rPr>
        <w:t>obejmował wykonywania</w:t>
      </w:r>
      <w:r w:rsidRPr="00D20387">
        <w:rPr>
          <w:rFonts w:ascii="Verdana" w:hAnsi="Verdana" w:cs="Arial"/>
          <w:sz w:val="20"/>
          <w:szCs w:val="20"/>
        </w:rPr>
        <w:t xml:space="preserve"> wszystkich rodzajów działania, o których mowa w § 2 ust. 1 pkt 1)</w:t>
      </w:r>
      <w:r>
        <w:rPr>
          <w:rFonts w:ascii="Verdana" w:hAnsi="Verdana" w:cs="Arial"/>
          <w:sz w:val="20"/>
          <w:szCs w:val="20"/>
        </w:rPr>
        <w:t>,</w:t>
      </w:r>
      <w:r w:rsidRPr="00D20387">
        <w:rPr>
          <w:rFonts w:ascii="Verdana" w:hAnsi="Verdana" w:cs="Arial"/>
          <w:sz w:val="20"/>
          <w:szCs w:val="20"/>
        </w:rPr>
        <w:t xml:space="preserve"> 2)</w:t>
      </w:r>
      <w:r>
        <w:rPr>
          <w:rFonts w:ascii="Verdana" w:hAnsi="Verdana" w:cs="Arial"/>
          <w:sz w:val="20"/>
          <w:szCs w:val="20"/>
        </w:rPr>
        <w:t xml:space="preserve"> i 3)</w:t>
      </w:r>
      <w:r w:rsidRPr="00D20387">
        <w:rPr>
          <w:rFonts w:ascii="Verdana" w:hAnsi="Verdana" w:cs="Arial"/>
          <w:sz w:val="20"/>
          <w:szCs w:val="20"/>
        </w:rPr>
        <w:t xml:space="preserve">,  </w:t>
      </w:r>
    </w:p>
    <w:p w14:paraId="1D1205DE" w14:textId="77777777" w:rsidR="00662C72" w:rsidRPr="00D20387" w:rsidRDefault="00662C72" w:rsidP="00662C72">
      <w:pPr>
        <w:pStyle w:val="Akapitzlist"/>
        <w:numPr>
          <w:ilvl w:val="0"/>
          <w:numId w:val="2"/>
        </w:numPr>
        <w:tabs>
          <w:tab w:val="num" w:pos="794"/>
        </w:tabs>
        <w:spacing w:after="120" w:line="360" w:lineRule="auto"/>
        <w:ind w:left="794" w:hanging="397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podmiot ten nie przestrzega zasad udziału w Programie określonych </w:t>
      </w:r>
      <w:r w:rsidRPr="00D20387">
        <w:rPr>
          <w:rFonts w:ascii="Verdana" w:hAnsi="Verdana" w:cs="Arial"/>
          <w:sz w:val="20"/>
          <w:szCs w:val="20"/>
        </w:rPr>
        <w:br/>
        <w:t>w niniejszej uchwale,</w:t>
      </w:r>
    </w:p>
    <w:p w14:paraId="5777E080" w14:textId="77777777" w:rsidR="00662C72" w:rsidRPr="00D20387" w:rsidRDefault="00662C72" w:rsidP="00662C72">
      <w:pPr>
        <w:pStyle w:val="Akapitzlist"/>
        <w:numPr>
          <w:ilvl w:val="0"/>
          <w:numId w:val="2"/>
        </w:numPr>
        <w:tabs>
          <w:tab w:val="num" w:pos="794"/>
        </w:tabs>
        <w:spacing w:after="120" w:line="360" w:lineRule="auto"/>
        <w:ind w:left="794" w:hanging="397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wobec podmiotu tego zostało wszczęte postępowanie administracyjne lub karne w związku z naruszeniem przepisów obowiązujących na rynku kapitałowym, </w:t>
      </w:r>
    </w:p>
    <w:p w14:paraId="2CEC79F3" w14:textId="77777777" w:rsidR="00662C72" w:rsidRPr="00D20387" w:rsidRDefault="00662C72" w:rsidP="00662C72">
      <w:pPr>
        <w:pStyle w:val="Akapitzlist"/>
        <w:numPr>
          <w:ilvl w:val="0"/>
          <w:numId w:val="2"/>
        </w:numPr>
        <w:tabs>
          <w:tab w:val="num" w:pos="794"/>
        </w:tabs>
        <w:spacing w:after="120" w:line="360" w:lineRule="auto"/>
        <w:ind w:left="794" w:hanging="397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Zarząd Giełdy uzna, że dalszy udział tego podmiotu w Programie zagraża lub może zagrażać interesom Giełdy lub bezpieczeństwu obrotu giełdowego.</w:t>
      </w:r>
    </w:p>
    <w:p w14:paraId="070F24E4" w14:textId="77777777" w:rsidR="00662C72" w:rsidRPr="00D20387" w:rsidRDefault="00662C72" w:rsidP="00662C72">
      <w:pPr>
        <w:numPr>
          <w:ilvl w:val="0"/>
          <w:numId w:val="4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 przypadku ograniczenia prawa do udziału członka giełdy w Programie, </w:t>
      </w:r>
      <w:r w:rsidRPr="00D20387">
        <w:rPr>
          <w:rFonts w:ascii="Verdana" w:hAnsi="Verdana" w:cs="Arial"/>
          <w:sz w:val="20"/>
          <w:szCs w:val="20"/>
        </w:rPr>
        <w:br/>
        <w:t xml:space="preserve">w przypadkach wskazanych w ust. 1, ograniczeniu podlegać może zarówno kwota przysługującego danemu członkowi giełdy limitu rabatowego, jak również kwoty rabatów do odliczenia w ramach tego limitu, które nie zostały odliczone przed </w:t>
      </w:r>
      <w:r w:rsidRPr="00D20387">
        <w:rPr>
          <w:rFonts w:ascii="Verdana" w:hAnsi="Verdana" w:cs="Arial"/>
          <w:sz w:val="20"/>
          <w:szCs w:val="20"/>
        </w:rPr>
        <w:lastRenderedPageBreak/>
        <w:t xml:space="preserve">dniem podjęcia przez Zarząd Giełdy takiej decyzji. Prawo do udziału danego członka giełdy w Programie może zostać ograniczone czasowo, </w:t>
      </w:r>
      <w:r w:rsidRPr="00D20387">
        <w:rPr>
          <w:rFonts w:ascii="Verdana" w:hAnsi="Verdana" w:cs="Arial"/>
          <w:sz w:val="20"/>
          <w:szCs w:val="20"/>
        </w:rPr>
        <w:br/>
        <w:t xml:space="preserve">jak i przedmiotowo. </w:t>
      </w:r>
    </w:p>
    <w:p w14:paraId="6B06E87C" w14:textId="77777777" w:rsidR="00662C72" w:rsidRPr="00D20387" w:rsidRDefault="00662C72" w:rsidP="00662C72">
      <w:pPr>
        <w:pStyle w:val="Akapitzlist"/>
        <w:numPr>
          <w:ilvl w:val="0"/>
          <w:numId w:val="4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 przypadku uchylenia prawa do udziału członka giełdy w Programie, </w:t>
      </w:r>
      <w:r w:rsidRPr="00D20387">
        <w:rPr>
          <w:rFonts w:ascii="Verdana" w:hAnsi="Verdana" w:cs="Arial"/>
          <w:sz w:val="20"/>
          <w:szCs w:val="20"/>
        </w:rPr>
        <w:br/>
        <w:t xml:space="preserve">w przypadkach wskazanych w ust. 1, kwota przysługującego danemu członkowi giełdy limitu rabatowego, jak również kwoty rabatów do odliczenia w ramach tego limitu, które nie zostały odliczone przed dniem podjęcia przez Zarząd Giełdy takiej decyzji, ulegają anulowaniu i nie mogą być odliczane w terminie późniejszym, ani też ponownie przyznane temu podmiotowi, ani jego następcy prawnemu. </w:t>
      </w:r>
    </w:p>
    <w:p w14:paraId="0311DCF4" w14:textId="0A7CE34E" w:rsidR="00662C72" w:rsidRPr="00D20387" w:rsidRDefault="00662C72" w:rsidP="00662C72">
      <w:pPr>
        <w:pStyle w:val="Akapitzlist"/>
        <w:numPr>
          <w:ilvl w:val="0"/>
          <w:numId w:val="4"/>
        </w:numPr>
        <w:tabs>
          <w:tab w:val="num" w:pos="794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Zarząd Giełdy przed podjęciem decyzji, w </w:t>
      </w:r>
      <w:r w:rsidR="009A69FD" w:rsidRPr="00D20387">
        <w:rPr>
          <w:rFonts w:ascii="Verdana" w:hAnsi="Verdana" w:cs="Arial"/>
          <w:sz w:val="20"/>
          <w:szCs w:val="20"/>
        </w:rPr>
        <w:t>przypadkach,</w:t>
      </w:r>
      <w:r w:rsidRPr="00D20387">
        <w:rPr>
          <w:rFonts w:ascii="Verdana" w:hAnsi="Verdana" w:cs="Arial"/>
          <w:sz w:val="20"/>
          <w:szCs w:val="20"/>
        </w:rPr>
        <w:t xml:space="preserve"> o których mowa </w:t>
      </w:r>
      <w:r w:rsidRPr="00D20387">
        <w:rPr>
          <w:rFonts w:ascii="Verdana" w:hAnsi="Verdana" w:cs="Arial"/>
          <w:sz w:val="20"/>
          <w:szCs w:val="20"/>
        </w:rPr>
        <w:br/>
        <w:t xml:space="preserve">w ust. 2 lub 3, może wezwać danego członka giełdy do złożenia odpowiednich wyjaśnień, informacji lub dokumentów. Decyzja Zarządu Giełdy jest ostateczna </w:t>
      </w:r>
      <w:r w:rsidRPr="00D20387">
        <w:rPr>
          <w:rFonts w:ascii="Verdana" w:hAnsi="Verdana" w:cs="Arial"/>
          <w:sz w:val="20"/>
          <w:szCs w:val="20"/>
        </w:rPr>
        <w:br/>
        <w:t>i nie podlega zaskarżeniu.</w:t>
      </w:r>
    </w:p>
    <w:p w14:paraId="5F563283" w14:textId="77777777" w:rsidR="00662C72" w:rsidRPr="00D20387" w:rsidRDefault="00662C72" w:rsidP="00662C72">
      <w:pPr>
        <w:pStyle w:val="Akapitzlist"/>
        <w:numPr>
          <w:ilvl w:val="0"/>
          <w:numId w:val="4"/>
        </w:numPr>
        <w:tabs>
          <w:tab w:val="num" w:pos="794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Decyzja Zarządu Giełdy, o której mowa w ust. 4, podlega przekazaniu do wiadomości właściwego członka giełdy, na adres mailowy wskazany we wniosku, o którym mowa w § 2 ust. 3. </w:t>
      </w:r>
    </w:p>
    <w:p w14:paraId="08DCBC70" w14:textId="77777777" w:rsidR="00662C72" w:rsidRPr="00D20387" w:rsidRDefault="00662C72" w:rsidP="00662C72">
      <w:pPr>
        <w:pStyle w:val="Tekstpodstawowy21"/>
        <w:numPr>
          <w:ilvl w:val="0"/>
          <w:numId w:val="4"/>
        </w:numPr>
        <w:spacing w:after="120" w:line="360" w:lineRule="auto"/>
        <w:rPr>
          <w:rFonts w:ascii="Verdana" w:hAnsi="Verdana"/>
          <w:sz w:val="20"/>
        </w:rPr>
      </w:pPr>
      <w:r w:rsidRPr="00D20387">
        <w:rPr>
          <w:rFonts w:ascii="Verdana" w:hAnsi="Verdana" w:cs="Arial"/>
          <w:sz w:val="20"/>
        </w:rPr>
        <w:t xml:space="preserve">Zarząd Giełdy podejmując decyzje, o których mowa w ust. 4, </w:t>
      </w:r>
      <w:r w:rsidRPr="00D20387">
        <w:rPr>
          <w:rFonts w:ascii="Verdana" w:hAnsi="Verdana"/>
          <w:sz w:val="20"/>
        </w:rPr>
        <w:t xml:space="preserve">stosuje jednolite </w:t>
      </w:r>
      <w:r w:rsidRPr="00D20387">
        <w:rPr>
          <w:rFonts w:ascii="Verdana" w:hAnsi="Verdana"/>
          <w:sz w:val="20"/>
        </w:rPr>
        <w:br/>
        <w:t>i przejrzyste zasady i kryteria.</w:t>
      </w:r>
    </w:p>
    <w:p w14:paraId="1735CDEF" w14:textId="77777777" w:rsidR="00662C72" w:rsidRPr="00D20387" w:rsidRDefault="00662C72" w:rsidP="00662C72">
      <w:pPr>
        <w:pStyle w:val="Akapitzlist"/>
        <w:numPr>
          <w:ilvl w:val="0"/>
          <w:numId w:val="4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Poza przypadkami określonymi powyżej Giełda, w okresie obowiązywania niniejszej uchwały, uchyla prawo do udziału danego członka giełdy w Programie także po uzyskaniu odpowiedniego pisemnego oświadczenia tego członka giełdy. Postanowienia ust. 3 - 6 stosuje się odpowiednio. </w:t>
      </w:r>
    </w:p>
    <w:p w14:paraId="062A1AFA" w14:textId="77777777" w:rsidR="00662C72" w:rsidRPr="00D20387" w:rsidRDefault="00662C72" w:rsidP="00662C72">
      <w:pPr>
        <w:pStyle w:val="Akapitzlist"/>
        <w:spacing w:after="120" w:line="360" w:lineRule="auto"/>
        <w:ind w:left="340"/>
        <w:contextualSpacing w:val="0"/>
        <w:jc w:val="both"/>
        <w:rPr>
          <w:rFonts w:ascii="Verdana" w:hAnsi="Verdana" w:cs="Arial"/>
          <w:sz w:val="20"/>
          <w:szCs w:val="20"/>
        </w:rPr>
      </w:pPr>
    </w:p>
    <w:p w14:paraId="1859916F" w14:textId="77777777" w:rsidR="00662C72" w:rsidRPr="00D20387" w:rsidRDefault="00662C72" w:rsidP="00662C72">
      <w:pPr>
        <w:pStyle w:val="Akapitzlist"/>
        <w:numPr>
          <w:ilvl w:val="0"/>
          <w:numId w:val="24"/>
        </w:numPr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</w:rPr>
        <w:t xml:space="preserve">Ustalenie wysokości limitu rabatowego do odliczenia w </w:t>
      </w:r>
      <w:r w:rsidRPr="00D20387">
        <w:rPr>
          <w:rFonts w:ascii="Verdana" w:hAnsi="Verdana"/>
          <w:b/>
          <w:bCs/>
          <w:sz w:val="20"/>
          <w:szCs w:val="20"/>
        </w:rPr>
        <w:t xml:space="preserve">Giełdowym Programie Wsparcia Rozwoju </w:t>
      </w:r>
      <w:r>
        <w:rPr>
          <w:rFonts w:ascii="Verdana" w:hAnsi="Verdana"/>
          <w:b/>
          <w:bCs/>
          <w:sz w:val="20"/>
          <w:szCs w:val="20"/>
        </w:rPr>
        <w:t>Rynku</w:t>
      </w:r>
    </w:p>
    <w:p w14:paraId="3F2D1409" w14:textId="77777777" w:rsidR="00662C72" w:rsidRPr="00D20387" w:rsidRDefault="00662C72" w:rsidP="00662C72">
      <w:pPr>
        <w:pStyle w:val="Akapitzlist"/>
        <w:spacing w:after="120" w:line="360" w:lineRule="auto"/>
        <w:ind w:hanging="72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4</w:t>
      </w:r>
    </w:p>
    <w:p w14:paraId="3F666666" w14:textId="09270A59" w:rsidR="00662C72" w:rsidRPr="00D20387" w:rsidRDefault="00662C72" w:rsidP="00662C72">
      <w:pPr>
        <w:pStyle w:val="Akapitzlist"/>
        <w:numPr>
          <w:ilvl w:val="0"/>
          <w:numId w:val="8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Wysokość przysługującej danemu członkowi giełdy maksymalnej kwoty, jaka na zasadach określonych w niniejszej uchwale może podlegać odliczeniu </w:t>
      </w:r>
      <w:r w:rsidRPr="00D20387">
        <w:rPr>
          <w:rFonts w:ascii="Verdana" w:hAnsi="Verdana" w:cs="Arial"/>
          <w:sz w:val="20"/>
          <w:szCs w:val="20"/>
        </w:rPr>
        <w:br/>
        <w:t>od należnych od tego członka giełdy opłat, o których mowa w</w:t>
      </w:r>
      <w:r>
        <w:rPr>
          <w:rFonts w:ascii="Verdana" w:hAnsi="Verdana" w:cs="Arial"/>
          <w:sz w:val="20"/>
          <w:szCs w:val="20"/>
        </w:rPr>
        <w:t xml:space="preserve"> </w:t>
      </w:r>
      <w:r w:rsidRPr="00D20387">
        <w:rPr>
          <w:rFonts w:ascii="Verdana" w:hAnsi="Verdana" w:cs="Arial"/>
          <w:sz w:val="20"/>
          <w:szCs w:val="20"/>
        </w:rPr>
        <w:t>§</w:t>
      </w:r>
      <w:r>
        <w:rPr>
          <w:rFonts w:ascii="Verdana" w:hAnsi="Verdana" w:cs="Arial"/>
          <w:sz w:val="20"/>
          <w:szCs w:val="20"/>
        </w:rPr>
        <w:t xml:space="preserve"> 5</w:t>
      </w:r>
      <w:r w:rsidRPr="00D20387">
        <w:rPr>
          <w:rFonts w:ascii="Verdana" w:hAnsi="Verdana" w:cs="Arial"/>
          <w:sz w:val="20"/>
          <w:szCs w:val="20"/>
        </w:rPr>
        <w:t xml:space="preserve"> ust. 2, zwanej „limitem rabatowym”, zależy od procentowego udziału danego członka giełdy </w:t>
      </w:r>
      <w:r w:rsidR="009B00D4">
        <w:rPr>
          <w:rFonts w:ascii="Verdana" w:hAnsi="Verdana" w:cs="Arial"/>
          <w:sz w:val="20"/>
          <w:szCs w:val="20"/>
        </w:rPr>
        <w:br/>
      </w:r>
      <w:r w:rsidRPr="00D20387">
        <w:rPr>
          <w:rFonts w:ascii="Verdana" w:hAnsi="Verdana" w:cs="Arial"/>
          <w:sz w:val="20"/>
          <w:szCs w:val="20"/>
        </w:rPr>
        <w:t xml:space="preserve">w obrotach ogółem - obliczonego zgodnie z postanowieniami ust. 2.  </w:t>
      </w:r>
    </w:p>
    <w:p w14:paraId="56733BAF" w14:textId="2AB8204D" w:rsidR="00662C72" w:rsidRPr="00D20387" w:rsidRDefault="00662C72" w:rsidP="00662C72">
      <w:pPr>
        <w:pStyle w:val="Akapitzlist"/>
        <w:numPr>
          <w:ilvl w:val="0"/>
          <w:numId w:val="8"/>
        </w:numPr>
        <w:spacing w:after="24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Procentowy udział danego członka giełdy w obrotach ogółem stanowi udział tego członka giełdy w obrotach giełdowych ogółem </w:t>
      </w:r>
      <w:r w:rsidR="009B00D4">
        <w:rPr>
          <w:rFonts w:ascii="Verdana" w:hAnsi="Verdana" w:cs="Arial"/>
          <w:sz w:val="20"/>
          <w:szCs w:val="20"/>
        </w:rPr>
        <w:t xml:space="preserve">wszystkimi </w:t>
      </w:r>
      <w:r w:rsidRPr="00D20387">
        <w:rPr>
          <w:rFonts w:ascii="Verdana" w:hAnsi="Verdana" w:cs="Arial"/>
          <w:sz w:val="20"/>
          <w:szCs w:val="20"/>
        </w:rPr>
        <w:t xml:space="preserve">instrumentami </w:t>
      </w:r>
      <w:r w:rsidRPr="00D20387">
        <w:rPr>
          <w:rFonts w:ascii="Verdana" w:hAnsi="Verdana" w:cs="Arial"/>
          <w:sz w:val="20"/>
          <w:szCs w:val="20"/>
        </w:rPr>
        <w:lastRenderedPageBreak/>
        <w:t xml:space="preserve">finansowymi </w:t>
      </w:r>
      <w:r w:rsidR="009B00D4">
        <w:rPr>
          <w:rFonts w:ascii="Verdana" w:hAnsi="Verdana" w:cs="Arial"/>
          <w:sz w:val="20"/>
          <w:szCs w:val="20"/>
        </w:rPr>
        <w:t xml:space="preserve">na </w:t>
      </w:r>
      <w:r w:rsidR="00201BCF">
        <w:rPr>
          <w:rFonts w:ascii="Verdana" w:hAnsi="Verdana" w:cs="Arial"/>
          <w:sz w:val="20"/>
          <w:szCs w:val="20"/>
        </w:rPr>
        <w:t>r</w:t>
      </w:r>
      <w:r w:rsidR="00C613AF">
        <w:rPr>
          <w:rFonts w:ascii="Verdana" w:hAnsi="Verdana" w:cs="Arial"/>
          <w:sz w:val="20"/>
          <w:szCs w:val="20"/>
        </w:rPr>
        <w:t>y</w:t>
      </w:r>
      <w:r w:rsidR="00201BCF">
        <w:rPr>
          <w:rFonts w:ascii="Verdana" w:hAnsi="Verdana" w:cs="Arial"/>
          <w:sz w:val="20"/>
          <w:szCs w:val="20"/>
        </w:rPr>
        <w:t xml:space="preserve">nkach organizowanych </w:t>
      </w:r>
      <w:r w:rsidR="00EC0335">
        <w:rPr>
          <w:rFonts w:ascii="Verdana" w:hAnsi="Verdana" w:cs="Arial"/>
          <w:sz w:val="20"/>
          <w:szCs w:val="20"/>
        </w:rPr>
        <w:t>przez Giełd</w:t>
      </w:r>
      <w:r w:rsidR="00201BCF">
        <w:rPr>
          <w:rFonts w:ascii="Verdana" w:hAnsi="Verdana" w:cs="Arial"/>
          <w:sz w:val="20"/>
          <w:szCs w:val="20"/>
        </w:rPr>
        <w:t>ę</w:t>
      </w:r>
      <w:r w:rsidR="00EC0335">
        <w:rPr>
          <w:rFonts w:ascii="Verdana" w:hAnsi="Verdana" w:cs="Arial"/>
          <w:sz w:val="20"/>
          <w:szCs w:val="20"/>
        </w:rPr>
        <w:t xml:space="preserve"> </w:t>
      </w:r>
      <w:r w:rsidRPr="00D20387">
        <w:rPr>
          <w:rFonts w:ascii="Verdana" w:hAnsi="Verdana" w:cs="Arial"/>
          <w:sz w:val="20"/>
          <w:szCs w:val="20"/>
        </w:rPr>
        <w:t xml:space="preserve">- z wyłączeniem </w:t>
      </w:r>
      <w:r w:rsidR="009A69FD" w:rsidRPr="00D20387">
        <w:rPr>
          <w:rFonts w:ascii="Verdana" w:hAnsi="Verdana" w:cs="Arial"/>
          <w:sz w:val="20"/>
          <w:szCs w:val="20"/>
        </w:rPr>
        <w:t>obro</w:t>
      </w:r>
      <w:r w:rsidR="009A69FD">
        <w:rPr>
          <w:rFonts w:ascii="Verdana" w:hAnsi="Verdana" w:cs="Arial"/>
          <w:sz w:val="20"/>
          <w:szCs w:val="20"/>
        </w:rPr>
        <w:t xml:space="preserve">tu </w:t>
      </w:r>
      <w:r w:rsidR="009A69FD" w:rsidRPr="00D20387">
        <w:rPr>
          <w:rFonts w:ascii="Verdana" w:hAnsi="Verdana" w:cs="Arial"/>
          <w:sz w:val="20"/>
          <w:szCs w:val="20"/>
        </w:rPr>
        <w:t>dokonywanego</w:t>
      </w:r>
      <w:r w:rsidR="00EC0335">
        <w:rPr>
          <w:rFonts w:ascii="Verdana" w:hAnsi="Verdana" w:cs="Arial"/>
          <w:sz w:val="20"/>
          <w:szCs w:val="20"/>
        </w:rPr>
        <w:t xml:space="preserve"> </w:t>
      </w:r>
      <w:r w:rsidRPr="00D20387">
        <w:rPr>
          <w:rFonts w:ascii="Verdana" w:hAnsi="Verdana" w:cs="Arial"/>
          <w:sz w:val="20"/>
          <w:szCs w:val="20"/>
        </w:rPr>
        <w:t>w ramach transakcji pakietowych</w:t>
      </w:r>
      <w:r w:rsidR="006D7318">
        <w:rPr>
          <w:rFonts w:ascii="Verdana" w:hAnsi="Verdana" w:cs="Arial"/>
          <w:sz w:val="20"/>
          <w:szCs w:val="20"/>
        </w:rPr>
        <w:t xml:space="preserve"> i transakcji BISO</w:t>
      </w:r>
      <w:r w:rsidRPr="00D20387">
        <w:rPr>
          <w:rFonts w:ascii="Verdana" w:hAnsi="Verdana" w:cs="Arial"/>
          <w:sz w:val="20"/>
          <w:szCs w:val="20"/>
        </w:rPr>
        <w:t xml:space="preserve">- za okres od dnia </w:t>
      </w:r>
      <w:r>
        <w:rPr>
          <w:rFonts w:ascii="Verdana" w:hAnsi="Verdana" w:cs="Arial"/>
          <w:sz w:val="20"/>
          <w:szCs w:val="20"/>
        </w:rPr>
        <w:t>1</w:t>
      </w:r>
      <w:r w:rsidRPr="00D20387">
        <w:rPr>
          <w:rFonts w:ascii="Verdana" w:hAnsi="Verdana" w:cs="Arial"/>
          <w:sz w:val="20"/>
          <w:szCs w:val="20"/>
        </w:rPr>
        <w:t xml:space="preserve"> stycznia 20</w:t>
      </w: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 r. do dnia </w:t>
      </w:r>
      <w:r>
        <w:rPr>
          <w:rFonts w:ascii="Verdana" w:hAnsi="Verdana" w:cs="Arial"/>
          <w:sz w:val="20"/>
          <w:szCs w:val="20"/>
        </w:rPr>
        <w:t>31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grudnia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 r. (włącznie), obliczony zgodnie z poniższym wzorem i przy zastosowaniu przyjętych poniżej wag: </w:t>
      </w:r>
    </w:p>
    <w:p w14:paraId="253D8D78" w14:textId="7199C516" w:rsidR="009B00D4" w:rsidRDefault="00662C72" w:rsidP="00662C72">
      <w:pPr>
        <w:pStyle w:val="Akapitzlist"/>
        <w:spacing w:after="240" w:line="360" w:lineRule="auto"/>
        <w:ind w:left="340"/>
        <w:contextualSpacing w:val="0"/>
        <w:jc w:val="both"/>
        <w:rPr>
          <w:rFonts w:ascii="Verdana" w:hAnsi="Verdana" w:cs="Arial"/>
          <w:b/>
          <w:sz w:val="20"/>
          <w:szCs w:val="20"/>
          <w:lang w:val="en-AU"/>
        </w:rPr>
      </w:pPr>
      <w:r w:rsidRPr="00D20387">
        <w:rPr>
          <w:rFonts w:ascii="Verdana" w:hAnsi="Verdana" w:cs="Arial"/>
          <w:b/>
          <w:sz w:val="20"/>
          <w:szCs w:val="20"/>
        </w:rPr>
        <w:tab/>
      </w:r>
      <w:r w:rsidRPr="008F2DEC">
        <w:rPr>
          <w:rFonts w:ascii="Verdana" w:hAnsi="Verdana" w:cs="Arial"/>
          <w:b/>
          <w:sz w:val="20"/>
          <w:szCs w:val="20"/>
          <w:lang w:val="en-AU"/>
        </w:rPr>
        <w:t>UP= (UA x 70%) + (UD x 20%) + (UN</w:t>
      </w:r>
      <w:r>
        <w:rPr>
          <w:rFonts w:ascii="Verdana" w:hAnsi="Verdana" w:cs="Arial"/>
          <w:b/>
          <w:sz w:val="20"/>
          <w:szCs w:val="20"/>
          <w:lang w:val="en-AU"/>
        </w:rPr>
        <w:t>C</w:t>
      </w:r>
      <w:r w:rsidRPr="008F2DEC">
        <w:rPr>
          <w:rFonts w:ascii="Verdana" w:hAnsi="Verdana" w:cs="Arial"/>
          <w:b/>
          <w:sz w:val="20"/>
          <w:szCs w:val="20"/>
          <w:lang w:val="en-AU"/>
        </w:rPr>
        <w:t xml:space="preserve"> x 5</w:t>
      </w:r>
      <w:r w:rsidR="009A69FD" w:rsidRPr="008F2DEC">
        <w:rPr>
          <w:rFonts w:ascii="Verdana" w:hAnsi="Verdana" w:cs="Arial"/>
          <w:b/>
          <w:sz w:val="20"/>
          <w:szCs w:val="20"/>
          <w:lang w:val="en-AU"/>
        </w:rPr>
        <w:t>%) +</w:t>
      </w:r>
      <w:r w:rsidRPr="008F2DEC">
        <w:rPr>
          <w:rFonts w:ascii="Verdana" w:hAnsi="Verdana" w:cs="Arial"/>
          <w:b/>
          <w:sz w:val="20"/>
          <w:szCs w:val="20"/>
          <w:lang w:val="en-AU"/>
        </w:rPr>
        <w:t xml:space="preserve"> (</w:t>
      </w:r>
      <w:r>
        <w:rPr>
          <w:rFonts w:ascii="Verdana" w:hAnsi="Verdana" w:cs="Arial"/>
          <w:b/>
          <w:sz w:val="20"/>
          <w:szCs w:val="20"/>
          <w:lang w:val="en-AU"/>
        </w:rPr>
        <w:t>CT</w:t>
      </w:r>
      <w:r w:rsidRPr="008F2DEC">
        <w:rPr>
          <w:rFonts w:ascii="Verdana" w:hAnsi="Verdana" w:cs="Arial"/>
          <w:b/>
          <w:sz w:val="20"/>
          <w:szCs w:val="20"/>
          <w:lang w:val="en-AU"/>
        </w:rPr>
        <w:t xml:space="preserve"> x 5%)</w:t>
      </w:r>
    </w:p>
    <w:p w14:paraId="1DC5803E" w14:textId="37C54039" w:rsidR="00662C72" w:rsidRPr="00C01640" w:rsidRDefault="00662C72" w:rsidP="00662C72">
      <w:pPr>
        <w:pStyle w:val="Akapitzlist"/>
        <w:spacing w:after="240" w:line="360" w:lineRule="auto"/>
        <w:ind w:left="340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  <w:lang w:val="en-AU"/>
        </w:rPr>
        <w:tab/>
      </w:r>
      <w:r w:rsidRPr="00C01640">
        <w:rPr>
          <w:rFonts w:ascii="Verdana" w:hAnsi="Verdana" w:cs="Arial"/>
          <w:sz w:val="20"/>
          <w:szCs w:val="20"/>
        </w:rPr>
        <w:t xml:space="preserve">gdzie: </w:t>
      </w:r>
    </w:p>
    <w:p w14:paraId="3CD591EE" w14:textId="124F6962" w:rsidR="00662C72" w:rsidRPr="00D20387" w:rsidRDefault="00662C72" w:rsidP="00662C72">
      <w:pPr>
        <w:pStyle w:val="Akapitzlist"/>
        <w:spacing w:after="120" w:line="360" w:lineRule="auto"/>
        <w:ind w:left="340"/>
        <w:contextualSpacing w:val="0"/>
        <w:jc w:val="both"/>
        <w:rPr>
          <w:rFonts w:ascii="Verdana" w:hAnsi="Verdana" w:cs="Arial"/>
          <w:sz w:val="20"/>
          <w:szCs w:val="20"/>
        </w:rPr>
      </w:pPr>
      <w:r w:rsidRPr="00C01640">
        <w:rPr>
          <w:rFonts w:ascii="Verdana" w:hAnsi="Verdana" w:cs="Arial"/>
          <w:sz w:val="20"/>
          <w:szCs w:val="20"/>
        </w:rPr>
        <w:tab/>
      </w:r>
      <w:r w:rsidRPr="00D20387">
        <w:rPr>
          <w:rFonts w:ascii="Verdana" w:hAnsi="Verdana" w:cs="Arial"/>
          <w:sz w:val="20"/>
          <w:szCs w:val="20"/>
        </w:rPr>
        <w:t>UP - oznacza procentowy udział danego członka giełdy w obrotach ogółem,</w:t>
      </w:r>
      <w:r w:rsidRPr="00D20387">
        <w:rPr>
          <w:rFonts w:ascii="Verdana" w:hAnsi="Verdana" w:cs="Arial"/>
          <w:sz w:val="20"/>
          <w:szCs w:val="20"/>
        </w:rPr>
        <w:tab/>
        <w:t xml:space="preserve">o których </w:t>
      </w:r>
      <w:r w:rsidR="009A69FD" w:rsidRPr="00D20387">
        <w:rPr>
          <w:rFonts w:ascii="Verdana" w:hAnsi="Verdana" w:cs="Arial"/>
          <w:sz w:val="20"/>
          <w:szCs w:val="20"/>
        </w:rPr>
        <w:t xml:space="preserve">mowa </w:t>
      </w:r>
      <w:r w:rsidR="009A69FD">
        <w:rPr>
          <w:rFonts w:ascii="Verdana" w:hAnsi="Verdana" w:cs="Arial"/>
          <w:sz w:val="20"/>
          <w:szCs w:val="20"/>
        </w:rPr>
        <w:t>powyżej</w:t>
      </w:r>
      <w:r w:rsidRPr="00D20387">
        <w:rPr>
          <w:rFonts w:ascii="Verdana" w:hAnsi="Verdana" w:cs="Arial"/>
          <w:sz w:val="20"/>
          <w:szCs w:val="20"/>
        </w:rPr>
        <w:t xml:space="preserve">,  </w:t>
      </w:r>
    </w:p>
    <w:p w14:paraId="684C3545" w14:textId="77777777" w:rsidR="00662C72" w:rsidRPr="00D20387" w:rsidRDefault="00662C72" w:rsidP="00662C72">
      <w:pPr>
        <w:pStyle w:val="Akapitzlist"/>
        <w:spacing w:after="120" w:line="360" w:lineRule="auto"/>
        <w:ind w:left="700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U</w:t>
      </w:r>
      <w:r>
        <w:rPr>
          <w:rFonts w:ascii="Verdana" w:hAnsi="Verdana" w:cs="Arial"/>
          <w:sz w:val="20"/>
          <w:szCs w:val="20"/>
        </w:rPr>
        <w:t>A</w:t>
      </w:r>
      <w:r w:rsidRPr="00D20387">
        <w:rPr>
          <w:rFonts w:ascii="Verdana" w:hAnsi="Verdana" w:cs="Arial"/>
          <w:sz w:val="20"/>
          <w:szCs w:val="20"/>
        </w:rPr>
        <w:t xml:space="preserve"> – oznacza procentowy udział danego członka giełdy w obrotach ogółem </w:t>
      </w:r>
      <w:r>
        <w:rPr>
          <w:rFonts w:ascii="Verdana" w:hAnsi="Verdana" w:cs="Arial"/>
          <w:sz w:val="20"/>
          <w:szCs w:val="20"/>
        </w:rPr>
        <w:t xml:space="preserve">akcjami </w:t>
      </w:r>
      <w:r w:rsidRPr="00D20387">
        <w:rPr>
          <w:rFonts w:ascii="Verdana" w:hAnsi="Verdana" w:cs="Arial"/>
          <w:sz w:val="20"/>
          <w:szCs w:val="20"/>
        </w:rPr>
        <w:t xml:space="preserve">na Głównym Rynku GPW (liczony według wartości obrotów),    </w:t>
      </w:r>
    </w:p>
    <w:p w14:paraId="4EA481CA" w14:textId="77777777" w:rsidR="00662C72" w:rsidRPr="00D20387" w:rsidRDefault="00662C72" w:rsidP="00662C72">
      <w:pPr>
        <w:pStyle w:val="Akapitzlist"/>
        <w:spacing w:after="120" w:line="360" w:lineRule="auto"/>
        <w:ind w:left="700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UD - oznacza procentowy udział danego członka giełdy w obrotach ogółem instrumentami pochodnymi na Głównym Rynku GPW (liczony według wolumenu obrotów),</w:t>
      </w:r>
    </w:p>
    <w:p w14:paraId="1814078A" w14:textId="77777777" w:rsidR="00662C72" w:rsidRDefault="00662C72" w:rsidP="00662C72">
      <w:pPr>
        <w:pStyle w:val="Akapitzlist"/>
        <w:spacing w:after="120" w:line="360" w:lineRule="auto"/>
        <w:ind w:left="700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UNC - oznacza procentowy udział danego członka giełdy w obrotach ogółem papierami wartościowymi na rynku NewConnect (liczony według wartości obrotów)</w:t>
      </w:r>
      <w:r>
        <w:rPr>
          <w:rFonts w:ascii="Verdana" w:hAnsi="Verdana" w:cs="Arial"/>
          <w:sz w:val="20"/>
          <w:szCs w:val="20"/>
        </w:rPr>
        <w:t>,</w:t>
      </w:r>
    </w:p>
    <w:p w14:paraId="5371F4DA" w14:textId="2A2EF1E6" w:rsidR="00662C72" w:rsidRPr="00D20387" w:rsidRDefault="00662C72" w:rsidP="00662C72">
      <w:pPr>
        <w:pStyle w:val="Akapitzlist"/>
        <w:spacing w:after="120" w:line="360" w:lineRule="auto"/>
        <w:ind w:left="700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CT</w:t>
      </w:r>
      <w:r w:rsidRPr="00D20387">
        <w:rPr>
          <w:rFonts w:ascii="Verdana" w:hAnsi="Verdana" w:cs="Arial"/>
          <w:sz w:val="20"/>
          <w:szCs w:val="20"/>
        </w:rPr>
        <w:t xml:space="preserve"> - oznacza procentowy udział danego członka giełdy w obrotach ogółem</w:t>
      </w:r>
      <w:r w:rsidR="00C8582C">
        <w:rPr>
          <w:rFonts w:ascii="Verdana" w:hAnsi="Verdana" w:cs="Arial"/>
          <w:sz w:val="20"/>
          <w:szCs w:val="20"/>
        </w:rPr>
        <w:t xml:space="preserve"> dłużnymi instrumentami </w:t>
      </w:r>
      <w:r w:rsidR="009A69FD">
        <w:rPr>
          <w:rFonts w:ascii="Verdana" w:hAnsi="Verdana" w:cs="Arial"/>
          <w:sz w:val="20"/>
          <w:szCs w:val="20"/>
        </w:rPr>
        <w:t>finansowymi</w:t>
      </w:r>
      <w:r w:rsidR="009A69FD" w:rsidRPr="00D20387">
        <w:rPr>
          <w:rFonts w:ascii="Verdana" w:hAnsi="Verdana" w:cs="Arial"/>
          <w:sz w:val="20"/>
          <w:szCs w:val="20"/>
        </w:rPr>
        <w:t xml:space="preserve"> na</w:t>
      </w:r>
      <w:r w:rsidRPr="00D20387">
        <w:rPr>
          <w:rFonts w:ascii="Verdana" w:hAnsi="Verdana" w:cs="Arial"/>
          <w:sz w:val="20"/>
          <w:szCs w:val="20"/>
        </w:rPr>
        <w:t xml:space="preserve"> rynku </w:t>
      </w:r>
      <w:r>
        <w:rPr>
          <w:rFonts w:ascii="Verdana" w:hAnsi="Verdana" w:cs="Arial"/>
          <w:sz w:val="20"/>
          <w:szCs w:val="20"/>
        </w:rPr>
        <w:t xml:space="preserve">Catalyst </w:t>
      </w:r>
      <w:r w:rsidR="002E5533">
        <w:rPr>
          <w:rFonts w:ascii="Verdana" w:hAnsi="Verdana" w:cs="Arial"/>
          <w:sz w:val="20"/>
          <w:szCs w:val="20"/>
        </w:rPr>
        <w:t>(organizowanym przez Giełdę)</w:t>
      </w:r>
      <w:r w:rsidRPr="00D20387">
        <w:rPr>
          <w:rFonts w:ascii="Verdana" w:hAnsi="Verdana" w:cs="Arial"/>
          <w:sz w:val="20"/>
          <w:szCs w:val="20"/>
        </w:rPr>
        <w:t>(liczony według wartości obrotów).</w:t>
      </w:r>
    </w:p>
    <w:p w14:paraId="6C9BFF54" w14:textId="77777777" w:rsidR="00662C72" w:rsidRPr="00D20387" w:rsidRDefault="00662C72" w:rsidP="00662C72">
      <w:pPr>
        <w:pStyle w:val="Akapitzlist"/>
        <w:numPr>
          <w:ilvl w:val="0"/>
          <w:numId w:val="8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Kwota przysługującego danemu członkowi giełdy limitu rabatowego wynosi, </w:t>
      </w:r>
      <w:r w:rsidRPr="00D20387">
        <w:rPr>
          <w:rFonts w:ascii="Verdana" w:hAnsi="Verdana" w:cs="Arial"/>
          <w:sz w:val="20"/>
          <w:szCs w:val="20"/>
        </w:rPr>
        <w:br/>
        <w:t xml:space="preserve">z zastrzeżeniem ust. 4, odpowiednio: </w:t>
      </w:r>
    </w:p>
    <w:p w14:paraId="379F30F4" w14:textId="77777777" w:rsidR="00662C72" w:rsidRPr="00D20387" w:rsidRDefault="00662C72" w:rsidP="00662C72">
      <w:pPr>
        <w:pStyle w:val="Akapitzlist"/>
        <w:numPr>
          <w:ilvl w:val="0"/>
          <w:numId w:val="9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1.15</w:t>
      </w:r>
      <w:r w:rsidRPr="00D20387">
        <w:rPr>
          <w:rFonts w:ascii="Verdana" w:hAnsi="Verdana" w:cs="Arial"/>
          <w:sz w:val="20"/>
          <w:szCs w:val="20"/>
        </w:rPr>
        <w:t xml:space="preserve">0.000 zł lub równowartość tej kwoty w euro według średniego kursu NBP z dnia </w:t>
      </w:r>
      <w:r>
        <w:rPr>
          <w:rFonts w:ascii="Verdana" w:hAnsi="Verdana" w:cs="Arial"/>
          <w:sz w:val="20"/>
          <w:szCs w:val="20"/>
        </w:rPr>
        <w:t>31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grudnia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 r. – w przypadku, gdy UP &gt;= 5%, </w:t>
      </w:r>
    </w:p>
    <w:p w14:paraId="7125C8CB" w14:textId="77777777" w:rsidR="00662C72" w:rsidRDefault="00662C72" w:rsidP="00662C72">
      <w:pPr>
        <w:pStyle w:val="Akapitzlist"/>
        <w:numPr>
          <w:ilvl w:val="0"/>
          <w:numId w:val="9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9</w:t>
      </w:r>
      <w:r w:rsidRPr="00D20387">
        <w:rPr>
          <w:rFonts w:ascii="Verdana" w:hAnsi="Verdana" w:cs="Arial"/>
          <w:sz w:val="20"/>
          <w:szCs w:val="20"/>
        </w:rPr>
        <w:t xml:space="preserve">50.000 zł lub równowartość tej kwoty w euro według średniego kursu NBP </w:t>
      </w:r>
      <w:r w:rsidRPr="00D20387">
        <w:rPr>
          <w:rFonts w:ascii="Verdana" w:hAnsi="Verdana" w:cs="Arial"/>
          <w:sz w:val="20"/>
          <w:szCs w:val="20"/>
        </w:rPr>
        <w:br/>
        <w:t xml:space="preserve">z dnia </w:t>
      </w:r>
      <w:r>
        <w:rPr>
          <w:rFonts w:ascii="Verdana" w:hAnsi="Verdana" w:cs="Arial"/>
          <w:sz w:val="20"/>
          <w:szCs w:val="20"/>
        </w:rPr>
        <w:t>31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grudnia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 r. – w przypadku, gdy 1% =&lt; UP &lt; 5% </w:t>
      </w:r>
    </w:p>
    <w:p w14:paraId="519510E0" w14:textId="77777777" w:rsidR="00662C72" w:rsidRPr="00D20387" w:rsidRDefault="00662C72" w:rsidP="00662C72">
      <w:pPr>
        <w:pStyle w:val="Akapitzlist"/>
        <w:numPr>
          <w:ilvl w:val="0"/>
          <w:numId w:val="9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6</w:t>
      </w:r>
      <w:r w:rsidRPr="00D20387">
        <w:rPr>
          <w:rFonts w:ascii="Verdana" w:hAnsi="Verdana" w:cs="Arial"/>
          <w:sz w:val="20"/>
          <w:szCs w:val="20"/>
        </w:rPr>
        <w:t xml:space="preserve">50.000 zł lub równowartość tej kwoty w euro według średniego kursu NBP </w:t>
      </w:r>
      <w:r w:rsidRPr="00D20387">
        <w:rPr>
          <w:rFonts w:ascii="Verdana" w:hAnsi="Verdana" w:cs="Arial"/>
          <w:sz w:val="20"/>
          <w:szCs w:val="20"/>
        </w:rPr>
        <w:br/>
        <w:t xml:space="preserve">z dnia </w:t>
      </w:r>
      <w:r>
        <w:rPr>
          <w:rFonts w:ascii="Verdana" w:hAnsi="Verdana" w:cs="Arial"/>
          <w:sz w:val="20"/>
          <w:szCs w:val="20"/>
        </w:rPr>
        <w:t>31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grudnia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 r. – w przypadku, gdy </w:t>
      </w:r>
      <w:r>
        <w:rPr>
          <w:rFonts w:ascii="Verdana" w:hAnsi="Verdana" w:cs="Arial"/>
          <w:sz w:val="20"/>
          <w:szCs w:val="20"/>
        </w:rPr>
        <w:t>0,2</w:t>
      </w:r>
      <w:r w:rsidRPr="00D20387">
        <w:rPr>
          <w:rFonts w:ascii="Verdana" w:hAnsi="Verdana" w:cs="Arial"/>
          <w:sz w:val="20"/>
          <w:szCs w:val="20"/>
        </w:rPr>
        <w:t xml:space="preserve">% =&lt; UP &lt; </w:t>
      </w:r>
      <w:r>
        <w:rPr>
          <w:rFonts w:ascii="Verdana" w:hAnsi="Verdana" w:cs="Arial"/>
          <w:sz w:val="20"/>
          <w:szCs w:val="20"/>
        </w:rPr>
        <w:t>1</w:t>
      </w:r>
      <w:r w:rsidRPr="00D20387">
        <w:rPr>
          <w:rFonts w:ascii="Verdana" w:hAnsi="Verdana" w:cs="Arial"/>
          <w:sz w:val="20"/>
          <w:szCs w:val="20"/>
        </w:rPr>
        <w:t xml:space="preserve">% </w:t>
      </w:r>
    </w:p>
    <w:p w14:paraId="5EB54866" w14:textId="77777777" w:rsidR="00662C72" w:rsidRPr="00D20387" w:rsidRDefault="00662C72" w:rsidP="00662C72">
      <w:pPr>
        <w:pStyle w:val="Akapitzlist"/>
        <w:numPr>
          <w:ilvl w:val="0"/>
          <w:numId w:val="9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0.000 zł lub równowartość tej kwoty w euro według średniego kursu NBP </w:t>
      </w:r>
      <w:r w:rsidRPr="00D20387">
        <w:rPr>
          <w:rFonts w:ascii="Verdana" w:hAnsi="Verdana" w:cs="Arial"/>
          <w:sz w:val="20"/>
          <w:szCs w:val="20"/>
        </w:rPr>
        <w:br/>
        <w:t xml:space="preserve">z dnia </w:t>
      </w:r>
      <w:r>
        <w:rPr>
          <w:rFonts w:ascii="Verdana" w:hAnsi="Verdana" w:cs="Arial"/>
          <w:sz w:val="20"/>
          <w:szCs w:val="20"/>
        </w:rPr>
        <w:t>31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grudnia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25</w:t>
      </w:r>
      <w:r w:rsidRPr="00D20387">
        <w:rPr>
          <w:rFonts w:ascii="Verdana" w:hAnsi="Verdana" w:cs="Arial"/>
          <w:sz w:val="20"/>
          <w:szCs w:val="20"/>
        </w:rPr>
        <w:t xml:space="preserve"> r. – w przypadku, gdy UP &lt; </w:t>
      </w:r>
      <w:r>
        <w:rPr>
          <w:rFonts w:ascii="Verdana" w:hAnsi="Verdana" w:cs="Arial"/>
          <w:sz w:val="20"/>
          <w:szCs w:val="20"/>
        </w:rPr>
        <w:t>0,2</w:t>
      </w:r>
      <w:r w:rsidRPr="00D20387">
        <w:rPr>
          <w:rFonts w:ascii="Verdana" w:hAnsi="Verdana" w:cs="Arial"/>
          <w:sz w:val="20"/>
          <w:szCs w:val="20"/>
        </w:rPr>
        <w:t xml:space="preserve">%. </w:t>
      </w:r>
    </w:p>
    <w:p w14:paraId="6BA767E3" w14:textId="11F335BA" w:rsidR="00662C72" w:rsidRPr="00D20387" w:rsidRDefault="00662C72" w:rsidP="00662C72">
      <w:pPr>
        <w:pStyle w:val="Akapitzlist"/>
        <w:numPr>
          <w:ilvl w:val="0"/>
          <w:numId w:val="8"/>
        </w:numPr>
        <w:tabs>
          <w:tab w:val="num" w:pos="794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Kwota przysługującego danemu członkowi limitu rabatowego określana jest decyzją </w:t>
      </w:r>
      <w:r w:rsidRPr="003B4800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 xml:space="preserve">, po uwzględnieniu wartości wynikających z </w:t>
      </w:r>
      <w:r w:rsidR="009A69FD" w:rsidRPr="00D20387">
        <w:rPr>
          <w:rFonts w:ascii="Verdana" w:hAnsi="Verdana" w:cs="Arial"/>
          <w:sz w:val="20"/>
          <w:szCs w:val="20"/>
        </w:rPr>
        <w:t>obliczeń dokonanych</w:t>
      </w:r>
      <w:r w:rsidRPr="00D20387">
        <w:rPr>
          <w:rFonts w:ascii="Verdana" w:hAnsi="Verdana" w:cs="Arial"/>
          <w:sz w:val="20"/>
          <w:szCs w:val="20"/>
        </w:rPr>
        <w:t xml:space="preserve"> zgodnie z postanowieniami ust. 3 oraz w razie potrzeby odpowiednich </w:t>
      </w:r>
      <w:r w:rsidRPr="00D20387">
        <w:rPr>
          <w:rFonts w:ascii="Verdana" w:hAnsi="Verdana" w:cs="Arial"/>
          <w:sz w:val="20"/>
          <w:szCs w:val="20"/>
        </w:rPr>
        <w:lastRenderedPageBreak/>
        <w:t xml:space="preserve">wyjaśnień, informacji lub dokumentów przekazanych przez danego członka giełdy. Decyzja </w:t>
      </w:r>
      <w:r w:rsidRPr="003B4800">
        <w:rPr>
          <w:rFonts w:ascii="Verdana" w:hAnsi="Verdana" w:cs="Arial"/>
          <w:sz w:val="20"/>
          <w:szCs w:val="20"/>
        </w:rPr>
        <w:t xml:space="preserve">Zarządu Giełdy </w:t>
      </w:r>
      <w:r w:rsidRPr="00D20387">
        <w:rPr>
          <w:rFonts w:ascii="Verdana" w:hAnsi="Verdana" w:cs="Arial"/>
          <w:sz w:val="20"/>
          <w:szCs w:val="20"/>
        </w:rPr>
        <w:t>jest ostateczna i nie podlega zaskarżeniu.</w:t>
      </w:r>
    </w:p>
    <w:p w14:paraId="104972D1" w14:textId="77777777" w:rsidR="00662C72" w:rsidRPr="00D20387" w:rsidRDefault="00662C72" w:rsidP="00662C72">
      <w:pPr>
        <w:pStyle w:val="Akapitzlist"/>
        <w:numPr>
          <w:ilvl w:val="0"/>
          <w:numId w:val="8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Przed podjęciem decyzji, o której mowa w ust. 4, </w:t>
      </w:r>
      <w:r w:rsidRPr="003B4800">
        <w:rPr>
          <w:rFonts w:ascii="Verdana" w:hAnsi="Verdana" w:cs="Arial"/>
          <w:sz w:val="20"/>
          <w:szCs w:val="20"/>
        </w:rPr>
        <w:t xml:space="preserve">Zarządu Giełdy </w:t>
      </w:r>
      <w:r w:rsidRPr="00D20387">
        <w:rPr>
          <w:rFonts w:ascii="Verdana" w:hAnsi="Verdana" w:cs="Arial"/>
          <w:sz w:val="20"/>
          <w:szCs w:val="20"/>
        </w:rPr>
        <w:t>może wezwać członka giełdy do złożenia odpowiednich wyjaśnień, informacji lub dokumentów.</w:t>
      </w:r>
    </w:p>
    <w:p w14:paraId="6CC67F6F" w14:textId="77777777" w:rsidR="00662C72" w:rsidRPr="00D20387" w:rsidRDefault="00662C72" w:rsidP="00662C72">
      <w:pPr>
        <w:pStyle w:val="Akapitzlist"/>
        <w:numPr>
          <w:ilvl w:val="0"/>
          <w:numId w:val="8"/>
        </w:numPr>
        <w:tabs>
          <w:tab w:val="num" w:pos="794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Decyzja </w:t>
      </w:r>
      <w:r w:rsidRPr="003B4800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 xml:space="preserve">, o której mowa w ust. 4, podlega przekazaniu </w:t>
      </w:r>
      <w:r w:rsidRPr="00D20387">
        <w:rPr>
          <w:rFonts w:ascii="Verdana" w:hAnsi="Verdana" w:cs="Arial"/>
          <w:sz w:val="20"/>
          <w:szCs w:val="20"/>
        </w:rPr>
        <w:br/>
        <w:t xml:space="preserve">do wiadomości właściwego członka giełdy, na adres mailowy wskazany we wniosku, o którym mowa w § 2 ust. 3. </w:t>
      </w:r>
    </w:p>
    <w:p w14:paraId="1613B86B" w14:textId="77777777" w:rsidR="00662C72" w:rsidRPr="00D20387" w:rsidRDefault="00662C72" w:rsidP="00662C72">
      <w:pPr>
        <w:pStyle w:val="Tekstpodstawowy21"/>
        <w:numPr>
          <w:ilvl w:val="0"/>
          <w:numId w:val="8"/>
        </w:numPr>
        <w:spacing w:after="120" w:line="360" w:lineRule="auto"/>
        <w:rPr>
          <w:rFonts w:ascii="Verdana" w:hAnsi="Verdana"/>
          <w:sz w:val="20"/>
        </w:rPr>
      </w:pPr>
      <w:r w:rsidRPr="003B4800">
        <w:rPr>
          <w:rFonts w:ascii="Verdana" w:hAnsi="Verdana" w:cs="Arial"/>
          <w:sz w:val="20"/>
        </w:rPr>
        <w:t xml:space="preserve">Zarząd Giełdy </w:t>
      </w:r>
      <w:r w:rsidRPr="00D20387">
        <w:rPr>
          <w:rFonts w:ascii="Verdana" w:hAnsi="Verdana" w:cs="Arial"/>
          <w:sz w:val="20"/>
        </w:rPr>
        <w:t xml:space="preserve">podejmując decyzje, o których mowa w ust. 4, </w:t>
      </w:r>
      <w:r w:rsidRPr="00D20387">
        <w:rPr>
          <w:rFonts w:ascii="Verdana" w:hAnsi="Verdana"/>
          <w:sz w:val="20"/>
        </w:rPr>
        <w:t xml:space="preserve">stosuje jednolite </w:t>
      </w:r>
      <w:r w:rsidRPr="00D20387">
        <w:rPr>
          <w:rFonts w:ascii="Verdana" w:hAnsi="Verdana"/>
          <w:sz w:val="20"/>
        </w:rPr>
        <w:br/>
        <w:t>i przejrzyste zasady i kryteria.</w:t>
      </w:r>
    </w:p>
    <w:p w14:paraId="0D96945A" w14:textId="77777777" w:rsidR="00662C72" w:rsidRPr="00D20387" w:rsidRDefault="00662C72" w:rsidP="00662C72">
      <w:pPr>
        <w:pStyle w:val="Tekstpodstawowy21"/>
        <w:spacing w:after="120" w:line="360" w:lineRule="auto"/>
        <w:ind w:left="340"/>
        <w:rPr>
          <w:rFonts w:ascii="Verdana" w:hAnsi="Verdana"/>
          <w:sz w:val="20"/>
        </w:rPr>
      </w:pPr>
    </w:p>
    <w:p w14:paraId="64C5EC00" w14:textId="77777777" w:rsidR="00662C72" w:rsidRPr="00D20387" w:rsidRDefault="00662C72" w:rsidP="00662C72">
      <w:pPr>
        <w:pStyle w:val="Akapitzlist"/>
        <w:numPr>
          <w:ilvl w:val="0"/>
          <w:numId w:val="24"/>
        </w:numPr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</w:rPr>
        <w:t xml:space="preserve">Szczegółowe zasady realizacji </w:t>
      </w:r>
      <w:r w:rsidRPr="00D20387">
        <w:rPr>
          <w:rFonts w:ascii="Verdana" w:hAnsi="Verdana"/>
          <w:b/>
          <w:bCs/>
          <w:sz w:val="20"/>
          <w:szCs w:val="20"/>
        </w:rPr>
        <w:t xml:space="preserve">Giełdowego Programu Wsparcia </w:t>
      </w:r>
      <w:r w:rsidRPr="00D20387">
        <w:rPr>
          <w:rFonts w:ascii="Verdana" w:hAnsi="Verdana"/>
          <w:b/>
          <w:bCs/>
          <w:sz w:val="20"/>
          <w:szCs w:val="20"/>
        </w:rPr>
        <w:br/>
        <w:t xml:space="preserve">Rozwoju </w:t>
      </w:r>
      <w:r>
        <w:rPr>
          <w:rFonts w:ascii="Verdana" w:hAnsi="Verdana"/>
          <w:b/>
          <w:bCs/>
          <w:sz w:val="20"/>
          <w:szCs w:val="20"/>
        </w:rPr>
        <w:t>Rynku</w:t>
      </w:r>
    </w:p>
    <w:p w14:paraId="17FBBBC1" w14:textId="77777777" w:rsidR="00662C72" w:rsidRPr="00D20387" w:rsidRDefault="00662C72" w:rsidP="00662C72">
      <w:pPr>
        <w:pStyle w:val="Akapitzlist"/>
        <w:spacing w:after="120" w:line="360" w:lineRule="auto"/>
        <w:ind w:hanging="72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5</w:t>
      </w:r>
    </w:p>
    <w:p w14:paraId="2F5EA957" w14:textId="77777777" w:rsidR="00662C72" w:rsidRPr="00D20387" w:rsidRDefault="00662C72" w:rsidP="00662C72">
      <w:pPr>
        <w:pStyle w:val="Akapitzlist"/>
        <w:numPr>
          <w:ilvl w:val="0"/>
          <w:numId w:val="10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Realizacja praw z tytułu przysługującego danemu członkowi giełdy limitu rabatowego polega na: </w:t>
      </w:r>
    </w:p>
    <w:p w14:paraId="7432A765" w14:textId="57FD3DED" w:rsidR="00662C72" w:rsidRPr="00016296" w:rsidRDefault="00662C72" w:rsidP="00016296">
      <w:pPr>
        <w:pStyle w:val="Akapitzlist"/>
        <w:numPr>
          <w:ilvl w:val="0"/>
          <w:numId w:val="11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ustaleniu przez Giełdę kwot rabatów do odliczenia w ramach przysługującego danemu członkowi limitu rabatowego, przy czym kwoty rabatów do odliczenia wynikające z</w:t>
      </w:r>
      <w:r w:rsidR="00016296">
        <w:rPr>
          <w:rFonts w:ascii="Verdana" w:hAnsi="Verdana" w:cs="Arial"/>
          <w:sz w:val="20"/>
          <w:szCs w:val="20"/>
        </w:rPr>
        <w:t xml:space="preserve"> </w:t>
      </w:r>
      <w:r w:rsidRPr="00016296">
        <w:rPr>
          <w:rFonts w:ascii="Verdana" w:hAnsi="Verdana" w:cs="Arial"/>
          <w:sz w:val="20"/>
          <w:szCs w:val="20"/>
        </w:rPr>
        <w:t xml:space="preserve">wydatków poniesionych przez członka giełdy w okresie od dnia 1 stycznia 2026 r. do dnia 31 grudnia 2027 r. na rzecz podmiotów innych niż Giełda (zwanych dalej </w:t>
      </w:r>
      <w:r w:rsidRPr="00016296">
        <w:rPr>
          <w:rFonts w:ascii="Verdana" w:hAnsi="Verdana" w:cs="Arial"/>
          <w:b/>
          <w:sz w:val="20"/>
          <w:szCs w:val="20"/>
        </w:rPr>
        <w:t>„kwotami rabatów z tytułu wydatków technologicznych”</w:t>
      </w:r>
      <w:r w:rsidRPr="00016296">
        <w:rPr>
          <w:rFonts w:ascii="Verdana" w:hAnsi="Verdana" w:cs="Arial"/>
          <w:sz w:val="20"/>
          <w:szCs w:val="20"/>
        </w:rPr>
        <w:t xml:space="preserve">) - ustalane są na podstawie informacji </w:t>
      </w:r>
      <w:r w:rsidRPr="00016296">
        <w:rPr>
          <w:rFonts w:ascii="Verdana" w:hAnsi="Verdana" w:cs="Arial"/>
          <w:sz w:val="20"/>
          <w:szCs w:val="20"/>
        </w:rPr>
        <w:br/>
        <w:t xml:space="preserve">i dokumentów przekazywanych przez członków giełdy, przy czym kwoty rabatów do odliczenia z tego tytułu wymagają uprzedniego ich zatwierdzenia przez Zespół Kwalifikujący, w zakresie i na zasadach określonych w § 6 i § 7; </w:t>
      </w:r>
    </w:p>
    <w:p w14:paraId="564CD4F0" w14:textId="42867E7C" w:rsidR="00662C72" w:rsidRPr="00D20387" w:rsidRDefault="00662C72" w:rsidP="00662C72">
      <w:pPr>
        <w:pStyle w:val="Akapitzlist"/>
        <w:numPr>
          <w:ilvl w:val="0"/>
          <w:numId w:val="11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odliczeniu kwot rabatów, ustalonych i/lub zatwierdzonych do odliczenia, </w:t>
      </w:r>
      <w:r w:rsidRPr="00D20387">
        <w:rPr>
          <w:rFonts w:ascii="Verdana" w:hAnsi="Verdana" w:cs="Arial"/>
          <w:sz w:val="20"/>
          <w:szCs w:val="20"/>
        </w:rPr>
        <w:br/>
        <w:t xml:space="preserve">od opłat pobieranych przez Giełdę, należnych od danego członka giełdy za okres od dnia 1 </w:t>
      </w:r>
      <w:r>
        <w:rPr>
          <w:rFonts w:ascii="Verdana" w:hAnsi="Verdana" w:cs="Arial"/>
          <w:sz w:val="20"/>
          <w:szCs w:val="20"/>
        </w:rPr>
        <w:t>listopada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26</w:t>
      </w:r>
      <w:r w:rsidRPr="00D20387">
        <w:rPr>
          <w:rFonts w:ascii="Verdana" w:hAnsi="Verdana" w:cs="Arial"/>
          <w:sz w:val="20"/>
          <w:szCs w:val="20"/>
        </w:rPr>
        <w:t xml:space="preserve"> r. do dnia 3</w:t>
      </w:r>
      <w:r>
        <w:rPr>
          <w:rFonts w:ascii="Verdana" w:hAnsi="Verdana" w:cs="Arial"/>
          <w:sz w:val="20"/>
          <w:szCs w:val="20"/>
        </w:rPr>
        <w:t>0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kwietnia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30</w:t>
      </w:r>
      <w:r w:rsidRPr="00D20387">
        <w:rPr>
          <w:rFonts w:ascii="Verdana" w:hAnsi="Verdana" w:cs="Arial"/>
          <w:sz w:val="20"/>
          <w:szCs w:val="20"/>
        </w:rPr>
        <w:t xml:space="preserve"> r., na zasadach określonych w § 8 i § 9, z </w:t>
      </w:r>
      <w:r w:rsidR="009A69FD" w:rsidRPr="00D20387">
        <w:rPr>
          <w:rFonts w:ascii="Verdana" w:hAnsi="Verdana" w:cs="Arial"/>
          <w:sz w:val="20"/>
          <w:szCs w:val="20"/>
        </w:rPr>
        <w:t>zastrzeżeniem,</w:t>
      </w:r>
      <w:r w:rsidRPr="00D20387">
        <w:rPr>
          <w:rFonts w:ascii="Verdana" w:hAnsi="Verdana" w:cs="Arial"/>
          <w:sz w:val="20"/>
          <w:szCs w:val="20"/>
        </w:rPr>
        <w:t xml:space="preserve"> że dana opłata po odliczeniu rabatu nie może wynosić mniej niż </w:t>
      </w:r>
      <w:r w:rsidR="003A6900">
        <w:rPr>
          <w:rFonts w:ascii="Verdana" w:hAnsi="Verdana" w:cs="Arial"/>
          <w:sz w:val="20"/>
          <w:szCs w:val="20"/>
        </w:rPr>
        <w:t>0,01 zł</w:t>
      </w:r>
      <w:r w:rsidRPr="00D20387">
        <w:rPr>
          <w:rFonts w:ascii="Verdana" w:hAnsi="Verdana" w:cs="Arial"/>
          <w:sz w:val="20"/>
          <w:szCs w:val="20"/>
        </w:rPr>
        <w:t xml:space="preserve"> (netto). </w:t>
      </w:r>
    </w:p>
    <w:p w14:paraId="5C91CFC8" w14:textId="509754C4" w:rsidR="00662C72" w:rsidRDefault="00662C72" w:rsidP="00662C72">
      <w:pPr>
        <w:pStyle w:val="Akapitzlist"/>
        <w:numPr>
          <w:ilvl w:val="0"/>
          <w:numId w:val="10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Kwoty rabatów z tytułu wydatków technologicznych podlegają odliczeniu </w:t>
      </w:r>
      <w:r w:rsidRPr="00D20387">
        <w:rPr>
          <w:rFonts w:ascii="Verdana" w:hAnsi="Verdana" w:cs="Arial"/>
          <w:sz w:val="20"/>
          <w:szCs w:val="20"/>
        </w:rPr>
        <w:br/>
        <w:t>od opłat pobieranych przez Giełdę za korzystanie z usług świadczonych na rzecz tego członka giełdy</w:t>
      </w:r>
      <w:r w:rsidR="00367AF1">
        <w:rPr>
          <w:rFonts w:ascii="Verdana" w:hAnsi="Verdana" w:cs="Arial"/>
          <w:sz w:val="20"/>
          <w:szCs w:val="20"/>
        </w:rPr>
        <w:t>,</w:t>
      </w:r>
      <w:r w:rsidRPr="00D20387">
        <w:rPr>
          <w:rFonts w:ascii="Verdana" w:hAnsi="Verdana" w:cs="Arial"/>
          <w:sz w:val="20"/>
          <w:szCs w:val="20"/>
        </w:rPr>
        <w:t xml:space="preserve"> o których mowa w: </w:t>
      </w:r>
    </w:p>
    <w:p w14:paraId="60DD0844" w14:textId="1D569FAB" w:rsidR="00662C72" w:rsidRPr="008D7743" w:rsidRDefault="00662C72" w:rsidP="00C8582C">
      <w:pPr>
        <w:pStyle w:val="Default"/>
        <w:numPr>
          <w:ilvl w:val="0"/>
          <w:numId w:val="33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8D7743">
        <w:rPr>
          <w:rFonts w:ascii="Verdana" w:hAnsi="Verdana"/>
          <w:sz w:val="20"/>
          <w:szCs w:val="20"/>
        </w:rPr>
        <w:lastRenderedPageBreak/>
        <w:t xml:space="preserve">w pkt. 1.1.1, 1.1.2, 1.2.1, 1.2.2, 1.3.1, 2.1.1, 2.2.1, 6.6 oraz pkt. 6.7 Załącznika Nr 1 do Regulaminu Giełdy; </w:t>
      </w:r>
    </w:p>
    <w:p w14:paraId="155AEE8C" w14:textId="65328AFC" w:rsidR="00662C72" w:rsidRPr="008D7743" w:rsidRDefault="00662C72" w:rsidP="00C8582C">
      <w:pPr>
        <w:pStyle w:val="Default"/>
        <w:numPr>
          <w:ilvl w:val="0"/>
          <w:numId w:val="33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8D7743">
        <w:rPr>
          <w:rFonts w:ascii="Verdana" w:hAnsi="Verdana" w:cs="Arial"/>
          <w:sz w:val="20"/>
          <w:szCs w:val="20"/>
        </w:rPr>
        <w:t xml:space="preserve">w </w:t>
      </w:r>
      <w:r w:rsidR="009A69FD" w:rsidRPr="008D7743">
        <w:rPr>
          <w:rFonts w:ascii="Verdana" w:hAnsi="Verdana" w:cs="Arial"/>
          <w:sz w:val="20"/>
          <w:szCs w:val="20"/>
        </w:rPr>
        <w:t>pkt 6</w:t>
      </w:r>
      <w:r w:rsidRPr="008D7743">
        <w:rPr>
          <w:rFonts w:ascii="Verdana" w:hAnsi="Verdana" w:cs="Arial"/>
          <w:sz w:val="20"/>
          <w:szCs w:val="20"/>
        </w:rPr>
        <w:t xml:space="preserve"> i 7 Załącznika nr 2 do Umowy o dostęp członka giełdy do systemów informatycznych giełdy; </w:t>
      </w:r>
    </w:p>
    <w:p w14:paraId="6E9B0508" w14:textId="62D1CB71" w:rsidR="00662C72" w:rsidRPr="008D7743" w:rsidRDefault="00662C72" w:rsidP="00C01640">
      <w:pPr>
        <w:pStyle w:val="Default"/>
        <w:numPr>
          <w:ilvl w:val="0"/>
          <w:numId w:val="33"/>
        </w:numPr>
        <w:adjustRightInd w:val="0"/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8D7743">
        <w:rPr>
          <w:rFonts w:ascii="Verdana" w:hAnsi="Verdana" w:cs="Arial"/>
          <w:sz w:val="20"/>
          <w:szCs w:val="20"/>
        </w:rPr>
        <w:t>Umowie Licencyjnej na Dane Rynkowe (ULDR) za pozycje „</w:t>
      </w:r>
      <w:proofErr w:type="spellStart"/>
      <w:r w:rsidRPr="008D7743">
        <w:rPr>
          <w:rFonts w:ascii="Verdana" w:hAnsi="Verdana" w:cs="Arial"/>
          <w:sz w:val="20"/>
          <w:szCs w:val="20"/>
        </w:rPr>
        <w:t>connection</w:t>
      </w:r>
      <w:proofErr w:type="spellEnd"/>
      <w:r w:rsidRPr="008D7743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8D7743">
        <w:rPr>
          <w:rFonts w:ascii="Verdana" w:hAnsi="Verdana" w:cs="Arial"/>
          <w:sz w:val="20"/>
          <w:szCs w:val="20"/>
        </w:rPr>
        <w:t>fee</w:t>
      </w:r>
      <w:proofErr w:type="spellEnd"/>
      <w:r w:rsidRPr="008D7743">
        <w:rPr>
          <w:rFonts w:ascii="Verdana" w:hAnsi="Verdana" w:cs="Arial"/>
          <w:sz w:val="20"/>
          <w:szCs w:val="20"/>
        </w:rPr>
        <w:t>” oraz „opłaty za lokalizację”</w:t>
      </w:r>
      <w:r w:rsidR="00F12573">
        <w:rPr>
          <w:rFonts w:ascii="Verdana" w:hAnsi="Verdana" w:cs="Arial"/>
          <w:sz w:val="20"/>
          <w:szCs w:val="20"/>
        </w:rPr>
        <w:t xml:space="preserve">, z </w:t>
      </w:r>
      <w:r w:rsidR="009A69FD">
        <w:rPr>
          <w:rFonts w:ascii="Verdana" w:hAnsi="Verdana" w:cs="Arial"/>
          <w:sz w:val="20"/>
          <w:szCs w:val="20"/>
        </w:rPr>
        <w:t>zastrzeżeniem,</w:t>
      </w:r>
      <w:r w:rsidR="00F12573">
        <w:rPr>
          <w:rFonts w:ascii="Verdana" w:hAnsi="Verdana" w:cs="Arial"/>
          <w:sz w:val="20"/>
          <w:szCs w:val="20"/>
        </w:rPr>
        <w:t xml:space="preserve"> że opłaty </w:t>
      </w:r>
      <w:r w:rsidRPr="008D7743">
        <w:rPr>
          <w:rFonts w:ascii="Verdana" w:hAnsi="Verdana" w:cs="Arial"/>
          <w:sz w:val="20"/>
          <w:szCs w:val="20"/>
        </w:rPr>
        <w:t xml:space="preserve"> te będą rabatowane na podstawie modyfikacji cennika ULDR i będą obowiązywały od pierwszego miesiąca po produkcyjnym uruchomieniu systemu WATS, jednak nie dłużej niż termin, w którym pierwszy z uczestników Programu wykorzysta swój limit rabatowy</w:t>
      </w:r>
      <w:r w:rsidR="00201BCF">
        <w:rPr>
          <w:rFonts w:ascii="Verdana" w:hAnsi="Verdana" w:cs="Arial"/>
          <w:sz w:val="20"/>
          <w:szCs w:val="20"/>
        </w:rPr>
        <w:t>.</w:t>
      </w:r>
      <w:r w:rsidRPr="008D7743">
        <w:rPr>
          <w:rFonts w:ascii="Verdana" w:hAnsi="Verdana" w:cs="Arial"/>
          <w:sz w:val="20"/>
          <w:szCs w:val="20"/>
        </w:rPr>
        <w:t xml:space="preserve"> </w:t>
      </w:r>
    </w:p>
    <w:p w14:paraId="708AAFD9" w14:textId="77777777" w:rsidR="00662C72" w:rsidRPr="00D20387" w:rsidRDefault="00662C72" w:rsidP="00662C72">
      <w:pPr>
        <w:pStyle w:val="Akapitzlist"/>
        <w:spacing w:after="120" w:line="360" w:lineRule="auto"/>
        <w:ind w:left="737" w:hanging="737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6</w:t>
      </w:r>
    </w:p>
    <w:p w14:paraId="138901B5" w14:textId="77777777" w:rsidR="00662C72" w:rsidRPr="00D20387" w:rsidRDefault="00662C72" w:rsidP="00662C72">
      <w:pPr>
        <w:numPr>
          <w:ilvl w:val="0"/>
          <w:numId w:val="19"/>
        </w:numPr>
        <w:tabs>
          <w:tab w:val="num" w:pos="794"/>
        </w:tabs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Kwoty rabatów z tytułu </w:t>
      </w:r>
      <w:r w:rsidRPr="00D20387">
        <w:rPr>
          <w:rFonts w:ascii="Verdana" w:hAnsi="Verdana" w:cs="Arial"/>
          <w:sz w:val="20"/>
        </w:rPr>
        <w:t xml:space="preserve">wydatków technologicznych </w:t>
      </w:r>
      <w:r w:rsidRPr="00D20387">
        <w:rPr>
          <w:rFonts w:ascii="Verdana" w:hAnsi="Verdana" w:cs="Arial"/>
          <w:sz w:val="20"/>
          <w:szCs w:val="20"/>
        </w:rPr>
        <w:t xml:space="preserve">zależą od wysokości poniesionych przez danego członka giełdy - w okresie od dnia 1 </w:t>
      </w:r>
      <w:r>
        <w:rPr>
          <w:rFonts w:ascii="Verdana" w:hAnsi="Verdana" w:cs="Arial"/>
          <w:sz w:val="20"/>
          <w:szCs w:val="20"/>
        </w:rPr>
        <w:t>stycznia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26</w:t>
      </w:r>
      <w:r w:rsidRPr="00D20387">
        <w:rPr>
          <w:rFonts w:ascii="Verdana" w:hAnsi="Verdana" w:cs="Arial"/>
          <w:sz w:val="20"/>
          <w:szCs w:val="20"/>
        </w:rPr>
        <w:t xml:space="preserve"> r. do dnia 31 grudnia 202</w:t>
      </w:r>
      <w:r>
        <w:rPr>
          <w:rFonts w:ascii="Verdana" w:hAnsi="Verdana" w:cs="Arial"/>
          <w:sz w:val="20"/>
          <w:szCs w:val="20"/>
        </w:rPr>
        <w:t>7</w:t>
      </w:r>
      <w:r w:rsidRPr="00D20387">
        <w:rPr>
          <w:rFonts w:ascii="Verdana" w:hAnsi="Verdana" w:cs="Arial"/>
          <w:sz w:val="20"/>
          <w:szCs w:val="20"/>
        </w:rPr>
        <w:t xml:space="preserve"> r. – wydatków (brutto) na: </w:t>
      </w:r>
    </w:p>
    <w:p w14:paraId="0A13498F" w14:textId="59D92BE3" w:rsidR="00662C72" w:rsidRPr="00582376" w:rsidRDefault="00662C72" w:rsidP="00257D33">
      <w:pPr>
        <w:spacing w:after="60" w:line="360" w:lineRule="auto"/>
        <w:ind w:left="567" w:hanging="283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1) nabycie usług, praw lub towarów, przyjętych do użytkowania we wskazanym wyżej okresie, których użytkowanie związane jest bezpośrednio </w:t>
      </w:r>
      <w:r w:rsidR="00257D33">
        <w:rPr>
          <w:rFonts w:ascii="Verdana" w:hAnsi="Verdana" w:cs="Arial"/>
          <w:sz w:val="20"/>
          <w:szCs w:val="20"/>
        </w:rPr>
        <w:br/>
      </w:r>
      <w:r w:rsidRPr="00582376">
        <w:rPr>
          <w:rFonts w:ascii="Verdana" w:hAnsi="Verdana" w:cs="Arial"/>
          <w:sz w:val="20"/>
          <w:szCs w:val="20"/>
        </w:rPr>
        <w:t>z prowadzeniem przez członka giełdy działalności maklerskiej na Głównym Rynku GPW i/lub na rynku NewConnect</w:t>
      </w:r>
      <w:r>
        <w:rPr>
          <w:rFonts w:ascii="Verdana" w:hAnsi="Verdana" w:cs="Arial"/>
          <w:sz w:val="20"/>
          <w:szCs w:val="20"/>
        </w:rPr>
        <w:t xml:space="preserve"> </w:t>
      </w:r>
      <w:r w:rsidRPr="00582376">
        <w:rPr>
          <w:rFonts w:ascii="Verdana" w:hAnsi="Verdana" w:cs="Arial"/>
          <w:sz w:val="20"/>
          <w:szCs w:val="20"/>
        </w:rPr>
        <w:t>i/lub na rynku</w:t>
      </w:r>
      <w:r>
        <w:rPr>
          <w:rFonts w:ascii="Verdana" w:hAnsi="Verdana" w:cs="Arial"/>
          <w:sz w:val="20"/>
          <w:szCs w:val="20"/>
        </w:rPr>
        <w:t xml:space="preserve"> Catalyst</w:t>
      </w:r>
      <w:r w:rsidRPr="00582376">
        <w:rPr>
          <w:rFonts w:ascii="Verdana" w:hAnsi="Verdana" w:cs="Arial"/>
          <w:sz w:val="20"/>
          <w:szCs w:val="20"/>
        </w:rPr>
        <w:t xml:space="preserve"> lub jest w inny sposób powiązane z rozwojem technologicznym członka giełdy w zakresie odnoszącym się do prowadzenia działalności </w:t>
      </w:r>
      <w:r w:rsidRPr="00257D33">
        <w:rPr>
          <w:rFonts w:ascii="Verdana" w:hAnsi="Verdana" w:cs="Arial"/>
          <w:sz w:val="20"/>
          <w:szCs w:val="20"/>
        </w:rPr>
        <w:t xml:space="preserve">maklerskiej, </w:t>
      </w:r>
      <w:r w:rsidR="00625878" w:rsidRPr="00257D33">
        <w:rPr>
          <w:rFonts w:ascii="Verdana" w:hAnsi="Verdana" w:cs="Arial"/>
          <w:sz w:val="20"/>
          <w:szCs w:val="20"/>
        </w:rPr>
        <w:t>w tym na rynkach organizowanych przez Giełdę,</w:t>
      </w:r>
      <w:r w:rsidR="00625878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582376">
        <w:rPr>
          <w:rFonts w:ascii="Verdana" w:hAnsi="Verdana" w:cs="Arial"/>
          <w:sz w:val="20"/>
          <w:szCs w:val="20"/>
        </w:rPr>
        <w:t xml:space="preserve">w tym zarówno </w:t>
      </w:r>
      <w:r w:rsidRPr="00C01640">
        <w:rPr>
          <w:rFonts w:ascii="Verdana" w:hAnsi="Verdana" w:cs="Arial"/>
          <w:sz w:val="20"/>
          <w:szCs w:val="20"/>
        </w:rPr>
        <w:t xml:space="preserve">poprzez wdrażanie nowych rozwiązań, jak i modernizację, rozbudowę lub unowocześnianie istniejących systemów, infrastruktury i narzędzi wykorzystywanych w tej działalności, </w:t>
      </w:r>
      <w:r w:rsidR="00257D33">
        <w:rPr>
          <w:rFonts w:ascii="Verdana" w:hAnsi="Verdana" w:cs="Arial"/>
          <w:sz w:val="20"/>
          <w:szCs w:val="20"/>
        </w:rPr>
        <w:br/>
      </w:r>
      <w:r w:rsidRPr="00C01640">
        <w:rPr>
          <w:rFonts w:ascii="Verdana" w:hAnsi="Verdana" w:cs="Arial"/>
          <w:sz w:val="20"/>
          <w:szCs w:val="20"/>
        </w:rPr>
        <w:t>w szczególności:</w:t>
      </w:r>
    </w:p>
    <w:p w14:paraId="20F9AD65" w14:textId="7777777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>a) usług instalacji, utrzymania, aktualizacji oraz rozwoju systemów informatycznych,</w:t>
      </w:r>
    </w:p>
    <w:p w14:paraId="257DC93E" w14:textId="5363ED3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b) usług wsparcia użytkownika i wsparcia technicznego, w tym związanych </w:t>
      </w:r>
      <w:r w:rsidR="003E3DFA">
        <w:rPr>
          <w:rFonts w:ascii="Verdana" w:hAnsi="Verdana" w:cs="Arial"/>
          <w:sz w:val="20"/>
          <w:szCs w:val="20"/>
        </w:rPr>
        <w:br/>
      </w:r>
      <w:r w:rsidRPr="00582376">
        <w:rPr>
          <w:rFonts w:ascii="Verdana" w:hAnsi="Verdana" w:cs="Arial"/>
          <w:sz w:val="20"/>
          <w:szCs w:val="20"/>
        </w:rPr>
        <w:t>z modernizacją i optymalizacją istniejących systemów,</w:t>
      </w:r>
    </w:p>
    <w:p w14:paraId="659E2949" w14:textId="29904D3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c) usług prowadzenia szkoleń z zakresu użytkowania, rozwoju i zastosowania oprogramowania oraz sprzętu komputerowego wykorzystywanego </w:t>
      </w:r>
      <w:r w:rsidR="003E3DFA">
        <w:rPr>
          <w:rFonts w:ascii="Verdana" w:hAnsi="Verdana" w:cs="Arial"/>
          <w:sz w:val="20"/>
          <w:szCs w:val="20"/>
        </w:rPr>
        <w:br/>
      </w:r>
      <w:r w:rsidRPr="00582376">
        <w:rPr>
          <w:rFonts w:ascii="Verdana" w:hAnsi="Verdana" w:cs="Arial"/>
          <w:sz w:val="20"/>
          <w:szCs w:val="20"/>
        </w:rPr>
        <w:t>w prowadzeniu działalności maklerskiej,</w:t>
      </w:r>
    </w:p>
    <w:p w14:paraId="7FA2C695" w14:textId="7777777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>d) usług wsparcia, utrzymania, rozbudowy i nadzorowania infrastruktury informatycznej i sieci teleinformatycznych,</w:t>
      </w:r>
    </w:p>
    <w:p w14:paraId="22A94601" w14:textId="7777777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lastRenderedPageBreak/>
        <w:t>e) sprzętu komputerowego wykorzystywanego w prowadzeniu działalności maklerskiej, w tym jego wymiany, modernizacji lub rozbudowy,</w:t>
      </w:r>
    </w:p>
    <w:p w14:paraId="52EF6237" w14:textId="6D53BDD0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f) licencji na oprogramowanie, w tym aktualizacji, rozszerzeń funkcjonalnych </w:t>
      </w:r>
      <w:r w:rsidR="003E3DFA">
        <w:rPr>
          <w:rFonts w:ascii="Verdana" w:hAnsi="Verdana" w:cs="Arial"/>
          <w:sz w:val="20"/>
          <w:szCs w:val="20"/>
        </w:rPr>
        <w:br/>
      </w:r>
      <w:r w:rsidRPr="00582376">
        <w:rPr>
          <w:rFonts w:ascii="Verdana" w:hAnsi="Verdana" w:cs="Arial"/>
          <w:sz w:val="20"/>
          <w:szCs w:val="20"/>
        </w:rPr>
        <w:t xml:space="preserve">i </w:t>
      </w:r>
      <w:proofErr w:type="spellStart"/>
      <w:r w:rsidRPr="00582376">
        <w:rPr>
          <w:rFonts w:ascii="Verdana" w:hAnsi="Verdana" w:cs="Arial"/>
          <w:sz w:val="20"/>
          <w:szCs w:val="20"/>
        </w:rPr>
        <w:t>upgrade’ów</w:t>
      </w:r>
      <w:proofErr w:type="spellEnd"/>
      <w:r w:rsidRPr="00582376">
        <w:rPr>
          <w:rFonts w:ascii="Verdana" w:hAnsi="Verdana" w:cs="Arial"/>
          <w:sz w:val="20"/>
          <w:szCs w:val="20"/>
        </w:rPr>
        <w:t>,</w:t>
      </w:r>
    </w:p>
    <w:p w14:paraId="4497A741" w14:textId="3A04B40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g) autorskich lub pokrewnych praw majątkowych związanych bezpośrednio </w:t>
      </w:r>
      <w:r w:rsidR="003E3DFA">
        <w:rPr>
          <w:rFonts w:ascii="Verdana" w:hAnsi="Verdana" w:cs="Arial"/>
          <w:sz w:val="20"/>
          <w:szCs w:val="20"/>
        </w:rPr>
        <w:br/>
      </w:r>
      <w:r w:rsidRPr="00582376">
        <w:rPr>
          <w:rFonts w:ascii="Verdana" w:hAnsi="Verdana" w:cs="Arial"/>
          <w:sz w:val="20"/>
          <w:szCs w:val="20"/>
        </w:rPr>
        <w:t>z użytkowaniem oraz rozwojem oprogramowania,</w:t>
      </w:r>
    </w:p>
    <w:p w14:paraId="08F84933" w14:textId="77777777" w:rsidR="00662C72" w:rsidRPr="00582376" w:rsidRDefault="00662C72" w:rsidP="00257D33">
      <w:pPr>
        <w:spacing w:after="60" w:line="360" w:lineRule="auto"/>
        <w:ind w:left="851" w:hanging="284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h) praw określonych w ustawie – Prawo własności przemysłowej związanych bezpośrednio z użytkowaniem oraz rozwojem oprogramowania; </w:t>
      </w:r>
    </w:p>
    <w:p w14:paraId="381CE22D" w14:textId="77777777" w:rsidR="00662C72" w:rsidRPr="00582376" w:rsidRDefault="00662C72" w:rsidP="00662C72">
      <w:pPr>
        <w:spacing w:after="60" w:line="360" w:lineRule="auto"/>
        <w:ind w:left="737" w:hanging="453"/>
        <w:jc w:val="both"/>
        <w:rPr>
          <w:rFonts w:ascii="Verdana" w:hAnsi="Verdana" w:cs="Arial"/>
          <w:sz w:val="20"/>
          <w:szCs w:val="20"/>
        </w:rPr>
      </w:pPr>
    </w:p>
    <w:p w14:paraId="471D981D" w14:textId="606442C0" w:rsidR="00662C72" w:rsidRPr="00C01640" w:rsidRDefault="00662C72" w:rsidP="001D2B29">
      <w:pPr>
        <w:spacing w:after="60" w:line="360" w:lineRule="auto"/>
        <w:ind w:left="567" w:hanging="283"/>
        <w:jc w:val="both"/>
        <w:rPr>
          <w:rFonts w:ascii="Verdana" w:hAnsi="Verdana" w:cs="Arial"/>
          <w:sz w:val="20"/>
          <w:szCs w:val="20"/>
        </w:rPr>
      </w:pPr>
      <w:r w:rsidRPr="00582376">
        <w:rPr>
          <w:rFonts w:ascii="Verdana" w:hAnsi="Verdana" w:cs="Arial"/>
          <w:sz w:val="20"/>
          <w:szCs w:val="20"/>
        </w:rPr>
        <w:t xml:space="preserve">2) usług doradczych i usług równorzędnych lub działalności powiązanej z rozwojem </w:t>
      </w:r>
      <w:r w:rsidRPr="00C01640">
        <w:rPr>
          <w:rFonts w:ascii="Verdana" w:hAnsi="Verdana" w:cs="Arial"/>
          <w:sz w:val="20"/>
          <w:szCs w:val="20"/>
        </w:rPr>
        <w:t xml:space="preserve">technologicznym członka giełdy – na potrzeby prowadzonej przez członka giełdy działalności maklerskiej lub działalności obejmującej wdrażanie, rozwój </w:t>
      </w:r>
      <w:r w:rsidR="00472ADB">
        <w:rPr>
          <w:rFonts w:ascii="Verdana" w:hAnsi="Verdana" w:cs="Arial"/>
          <w:sz w:val="20"/>
          <w:szCs w:val="20"/>
        </w:rPr>
        <w:br/>
      </w:r>
      <w:r w:rsidRPr="00C01640">
        <w:rPr>
          <w:rFonts w:ascii="Verdana" w:hAnsi="Verdana" w:cs="Arial"/>
          <w:sz w:val="20"/>
          <w:szCs w:val="20"/>
        </w:rPr>
        <w:t>lub modernizację rozwiązań technologicznych wykorzystywanych w tej działalności, w szczególności na rynkach organizowanych przez Giełdę;</w:t>
      </w:r>
    </w:p>
    <w:p w14:paraId="55615A1D" w14:textId="5A73FD77" w:rsidR="00662C72" w:rsidRPr="00D20387" w:rsidRDefault="00662C72" w:rsidP="006B6C55">
      <w:pPr>
        <w:spacing w:after="120" w:line="360" w:lineRule="auto"/>
        <w:ind w:left="567" w:hanging="283"/>
        <w:jc w:val="both"/>
        <w:rPr>
          <w:rFonts w:ascii="Verdana" w:hAnsi="Verdana" w:cs="Arial"/>
          <w:b/>
          <w:sz w:val="20"/>
          <w:szCs w:val="20"/>
        </w:rPr>
      </w:pPr>
      <w:r w:rsidRPr="00C01640">
        <w:rPr>
          <w:rFonts w:ascii="Verdana" w:hAnsi="Verdana" w:cs="Arial"/>
          <w:sz w:val="20"/>
          <w:szCs w:val="20"/>
        </w:rPr>
        <w:t xml:space="preserve">3) realizację na podstawie umów o dzieło, umów zlecenia lub innych umów </w:t>
      </w:r>
      <w:r w:rsidR="00472ADB">
        <w:rPr>
          <w:rFonts w:ascii="Verdana" w:hAnsi="Verdana" w:cs="Arial"/>
          <w:sz w:val="20"/>
          <w:szCs w:val="20"/>
        </w:rPr>
        <w:br/>
      </w:r>
      <w:r w:rsidRPr="00C01640">
        <w:rPr>
          <w:rFonts w:ascii="Verdana" w:hAnsi="Verdana" w:cs="Arial"/>
          <w:sz w:val="20"/>
          <w:szCs w:val="20"/>
        </w:rPr>
        <w:t xml:space="preserve">o podobnym charakterze (z wyłączeniem umów o pracę) prac na rzecz członka giełdy związanych z nabyciem przez niego know-how, ekspertyz, opinii, analiz i wiedzy technicznej – na potrzeby prowadzonej przez członka giełdy działalności maklerskiej lub działalności obejmującej rozwój, optymalizację </w:t>
      </w:r>
      <w:r w:rsidR="00472ADB">
        <w:rPr>
          <w:rFonts w:ascii="Verdana" w:hAnsi="Verdana" w:cs="Arial"/>
          <w:sz w:val="20"/>
          <w:szCs w:val="20"/>
        </w:rPr>
        <w:br/>
      </w:r>
      <w:r w:rsidRPr="00C01640">
        <w:rPr>
          <w:rFonts w:ascii="Verdana" w:hAnsi="Verdana" w:cs="Arial"/>
          <w:sz w:val="20"/>
          <w:szCs w:val="20"/>
        </w:rPr>
        <w:t xml:space="preserve">lub modernizację rozwiązań technologicznych wykorzystywanych w tej działalności, w szczególności na rynkach organizowanych przez </w:t>
      </w:r>
      <w:r w:rsidR="00472ADB">
        <w:rPr>
          <w:rFonts w:ascii="Verdana" w:hAnsi="Verdana" w:cs="Arial"/>
          <w:sz w:val="20"/>
          <w:szCs w:val="20"/>
        </w:rPr>
        <w:br/>
      </w:r>
      <w:r w:rsidRPr="00C01640">
        <w:rPr>
          <w:rFonts w:ascii="Verdana" w:hAnsi="Verdana" w:cs="Arial"/>
          <w:sz w:val="20"/>
          <w:szCs w:val="20"/>
        </w:rPr>
        <w:t>Giełdę</w:t>
      </w:r>
      <w:r w:rsidR="00472ADB">
        <w:rPr>
          <w:rFonts w:ascii="Verdana" w:hAnsi="Verdana" w:cs="Arial"/>
          <w:sz w:val="20"/>
          <w:szCs w:val="20"/>
        </w:rPr>
        <w:t xml:space="preserve"> </w:t>
      </w:r>
      <w:r w:rsidRPr="00D20387">
        <w:rPr>
          <w:rFonts w:ascii="Verdana" w:hAnsi="Verdana" w:cs="Arial"/>
          <w:b/>
          <w:sz w:val="20"/>
          <w:szCs w:val="20"/>
        </w:rPr>
        <w:t>- zwanych „wydatkami technologicznymi”.</w:t>
      </w:r>
    </w:p>
    <w:p w14:paraId="12CAF29D" w14:textId="10FE53FF" w:rsidR="00662C72" w:rsidRPr="00D20387" w:rsidRDefault="00662C72" w:rsidP="00662C72">
      <w:pPr>
        <w:numPr>
          <w:ilvl w:val="0"/>
          <w:numId w:val="19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Poniesienie przez członka giełdy wydatków, o których mowa w ust. 1, w celu ustalenia na ich podstawie kwot rabatów do odliczenia, powinno zostać odpowiednio udokumentowane. W tym celu członek giełdy zobowiązany jest przekazać Giełdzie kopie właściwych faktur VAT lub innych właściwych dokumentów, w </w:t>
      </w:r>
      <w:r w:rsidR="009A69FD" w:rsidRPr="00D20387">
        <w:rPr>
          <w:rFonts w:ascii="Verdana" w:hAnsi="Verdana" w:cs="Arial"/>
          <w:sz w:val="20"/>
          <w:szCs w:val="20"/>
        </w:rPr>
        <w:t>przypadku,</w:t>
      </w:r>
      <w:r w:rsidRPr="00D20387">
        <w:rPr>
          <w:rFonts w:ascii="Verdana" w:hAnsi="Verdana" w:cs="Arial"/>
          <w:sz w:val="20"/>
          <w:szCs w:val="20"/>
        </w:rPr>
        <w:t xml:space="preserve"> gdy dany wydatek nie podlega opodatkowaniu podatkiem od towarów i usług, poświadczone w przypadku kopii faktur/dokumentów papierowych za zgodność z oryginałem, a ponadto: </w:t>
      </w:r>
    </w:p>
    <w:p w14:paraId="0ECA2FFA" w14:textId="77777777" w:rsidR="00662C72" w:rsidRPr="00D20387" w:rsidRDefault="00662C72" w:rsidP="00662C72">
      <w:pPr>
        <w:numPr>
          <w:ilvl w:val="0"/>
          <w:numId w:val="16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zestawienie wydatków, które w ocenie członka giełdy spełniają wymogi określone w ust. 1 wraz z podaniem szacowanej przez członka giełdy kwoty rabatu do odliczenia z tytułu tych wydatków, </w:t>
      </w:r>
    </w:p>
    <w:p w14:paraId="7D9F5379" w14:textId="77777777" w:rsidR="00662C72" w:rsidRPr="00D20387" w:rsidRDefault="00662C72" w:rsidP="00662C72">
      <w:pPr>
        <w:numPr>
          <w:ilvl w:val="0"/>
          <w:numId w:val="16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dokumenty bankowe potwierdzające dokonanie płatności z tytułu poniesienia danych wydatków, </w:t>
      </w:r>
    </w:p>
    <w:p w14:paraId="64523800" w14:textId="77777777" w:rsidR="00662C72" w:rsidRPr="00D20387" w:rsidRDefault="00662C72" w:rsidP="00662C72">
      <w:pPr>
        <w:numPr>
          <w:ilvl w:val="0"/>
          <w:numId w:val="16"/>
        </w:numPr>
        <w:spacing w:after="120" w:line="360" w:lineRule="auto"/>
        <w:jc w:val="both"/>
        <w:rPr>
          <w:rFonts w:ascii="Verdana" w:hAnsi="Verdana" w:cs="Arial"/>
          <w:i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lastRenderedPageBreak/>
        <w:t>oświadczenie członka giełdy potwierdzające, że w jego ocenie dane wydatki spełniają wymogi określone w ust. 1, wraz z uzasadnieniem - podpisane przez osoby uprawnione do składania oświadczeń woli w imieniu członka giełdy,</w:t>
      </w:r>
      <w:r w:rsidRPr="00D20387">
        <w:rPr>
          <w:rFonts w:ascii="Verdana" w:hAnsi="Verdana" w:cs="Arial"/>
          <w:i/>
          <w:sz w:val="20"/>
          <w:szCs w:val="20"/>
        </w:rPr>
        <w:t xml:space="preserve">  </w:t>
      </w:r>
    </w:p>
    <w:p w14:paraId="413B3955" w14:textId="77777777" w:rsidR="00662C72" w:rsidRPr="00D20387" w:rsidRDefault="00662C72" w:rsidP="00662C72">
      <w:pPr>
        <w:numPr>
          <w:ilvl w:val="0"/>
          <w:numId w:val="16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oświadczenie członka giełdy, że przekazane przez niego dokumenty </w:t>
      </w:r>
      <w:r w:rsidRPr="00D20387">
        <w:rPr>
          <w:rFonts w:ascii="Verdana" w:hAnsi="Verdana" w:cs="Arial"/>
          <w:sz w:val="20"/>
          <w:szCs w:val="20"/>
        </w:rPr>
        <w:br/>
        <w:t>i informacje są zgodne ze stanem faktycznym i prawnym - podpisane przez osoby uprawnione do składania oświadczeń woli w imieniu członka giełdy.</w:t>
      </w:r>
    </w:p>
    <w:p w14:paraId="181349D9" w14:textId="13D4F09D" w:rsidR="00662C72" w:rsidRPr="00D20387" w:rsidRDefault="00662C72" w:rsidP="00662C72">
      <w:pPr>
        <w:numPr>
          <w:ilvl w:val="0"/>
          <w:numId w:val="19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Dokumenty, o których mowa w ust. 2, powinny być składane do </w:t>
      </w:r>
      <w:r w:rsidR="009A69FD" w:rsidRPr="00D20387">
        <w:rPr>
          <w:rFonts w:ascii="Verdana" w:hAnsi="Verdana" w:cs="Arial"/>
          <w:sz w:val="20"/>
          <w:szCs w:val="20"/>
        </w:rPr>
        <w:t>Giełdy niezwłocznie</w:t>
      </w:r>
      <w:r w:rsidRPr="00D20387">
        <w:rPr>
          <w:rFonts w:ascii="Verdana" w:hAnsi="Verdana" w:cs="Arial"/>
          <w:sz w:val="20"/>
          <w:szCs w:val="20"/>
        </w:rPr>
        <w:t xml:space="preserve"> po poniesieniu danych wydatków, i podlegają ocenie Zespołu Kwalifikującego powoływanego przez Zarząd Giełdy spośród pracowników Giełdy posiadających odpowiednią wiedzę i doświadczenie zawodowe. </w:t>
      </w:r>
    </w:p>
    <w:p w14:paraId="3704C6C0" w14:textId="77777777" w:rsidR="00662C72" w:rsidRPr="00D20387" w:rsidRDefault="00662C72" w:rsidP="00662C72">
      <w:pPr>
        <w:numPr>
          <w:ilvl w:val="0"/>
          <w:numId w:val="19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Dokumenty składane do Giełdy, o których mowa w ust. 2, nie powinny zawierać danych osobowych.</w:t>
      </w:r>
    </w:p>
    <w:p w14:paraId="4D498113" w14:textId="77777777" w:rsidR="00662C72" w:rsidRDefault="00662C72" w:rsidP="00662C72">
      <w:pPr>
        <w:numPr>
          <w:ilvl w:val="0"/>
          <w:numId w:val="19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Giełda może wezwać danego członka giełdy do złożenia dodatkowych wyjaśnień, informacji lub dokumentów. </w:t>
      </w:r>
    </w:p>
    <w:p w14:paraId="17E9A121" w14:textId="70F9B55F" w:rsidR="00662C72" w:rsidRPr="00D20387" w:rsidRDefault="00662C72" w:rsidP="00662C72">
      <w:pPr>
        <w:numPr>
          <w:ilvl w:val="0"/>
          <w:numId w:val="19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41F52">
        <w:rPr>
          <w:rFonts w:ascii="Verdana" w:hAnsi="Verdana" w:cs="Arial"/>
          <w:sz w:val="20"/>
          <w:szCs w:val="20"/>
        </w:rPr>
        <w:t xml:space="preserve">Dokumenty, o których mowa w ust. </w:t>
      </w:r>
      <w:r>
        <w:rPr>
          <w:rFonts w:ascii="Verdana" w:hAnsi="Verdana" w:cs="Arial"/>
          <w:sz w:val="20"/>
          <w:szCs w:val="20"/>
        </w:rPr>
        <w:t>2</w:t>
      </w:r>
      <w:r w:rsidRPr="00D41F52">
        <w:rPr>
          <w:rFonts w:ascii="Verdana" w:hAnsi="Verdana" w:cs="Arial"/>
          <w:sz w:val="20"/>
          <w:szCs w:val="20"/>
        </w:rPr>
        <w:t>, należy złożyć do Giełdy najpóźniej do dnia 30 czerwca 202</w:t>
      </w:r>
      <w:r>
        <w:rPr>
          <w:rFonts w:ascii="Verdana" w:hAnsi="Verdana" w:cs="Arial"/>
          <w:sz w:val="20"/>
          <w:szCs w:val="20"/>
        </w:rPr>
        <w:t>8</w:t>
      </w:r>
      <w:r w:rsidRPr="00D41F52">
        <w:rPr>
          <w:rFonts w:ascii="Verdana" w:hAnsi="Verdana" w:cs="Arial"/>
          <w:sz w:val="20"/>
          <w:szCs w:val="20"/>
        </w:rPr>
        <w:t xml:space="preserve"> r.</w:t>
      </w:r>
    </w:p>
    <w:p w14:paraId="78D71FB0" w14:textId="77777777" w:rsidR="00662C72" w:rsidRPr="00D20387" w:rsidRDefault="00662C72" w:rsidP="00662C72">
      <w:pPr>
        <w:spacing w:after="120" w:line="360" w:lineRule="auto"/>
        <w:ind w:left="34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7</w:t>
      </w:r>
    </w:p>
    <w:p w14:paraId="6FE7A5AF" w14:textId="77777777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Z</w:t>
      </w:r>
      <w:r>
        <w:rPr>
          <w:rFonts w:ascii="Verdana" w:hAnsi="Verdana" w:cs="Arial"/>
          <w:sz w:val="20"/>
          <w:szCs w:val="20"/>
        </w:rPr>
        <w:t>espół Kwalifikujący</w:t>
      </w:r>
      <w:r w:rsidRPr="00D20387">
        <w:rPr>
          <w:rFonts w:ascii="Verdana" w:hAnsi="Verdana" w:cs="Arial"/>
          <w:sz w:val="20"/>
          <w:szCs w:val="20"/>
        </w:rPr>
        <w:t xml:space="preserve"> dokonuje kwalifikacji wydatków, o których mowa w § 6 ust. 1, w okresie obowiązywania niniejszej uchwały</w:t>
      </w:r>
      <w:r>
        <w:rPr>
          <w:rFonts w:ascii="Verdana" w:hAnsi="Verdana" w:cs="Arial"/>
          <w:sz w:val="20"/>
          <w:szCs w:val="20"/>
        </w:rPr>
        <w:t>.</w:t>
      </w:r>
    </w:p>
    <w:p w14:paraId="24CC296E" w14:textId="6F51ABFD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O zatwierdzaniu danego wydatku poniesionego przez członka giełdy za wydatek technologiczny, spełniający wymogi określone w § 6 ust. 1, uprawniający </w:t>
      </w:r>
      <w:r w:rsidR="0061610E">
        <w:rPr>
          <w:rFonts w:ascii="Verdana" w:hAnsi="Verdana" w:cs="Arial"/>
          <w:sz w:val="20"/>
          <w:szCs w:val="20"/>
        </w:rPr>
        <w:br/>
      </w:r>
      <w:r w:rsidRPr="00D20387">
        <w:rPr>
          <w:rFonts w:ascii="Verdana" w:hAnsi="Verdana" w:cs="Arial"/>
          <w:sz w:val="20"/>
          <w:szCs w:val="20"/>
        </w:rPr>
        <w:t>do przyznania rabatu, Z</w:t>
      </w:r>
      <w:r>
        <w:rPr>
          <w:rFonts w:ascii="Verdana" w:hAnsi="Verdana" w:cs="Arial"/>
          <w:sz w:val="20"/>
          <w:szCs w:val="20"/>
        </w:rPr>
        <w:t>espół Kwalifikujący</w:t>
      </w:r>
      <w:r w:rsidRPr="00D20387">
        <w:rPr>
          <w:rFonts w:ascii="Verdana" w:hAnsi="Verdana" w:cs="Arial"/>
          <w:sz w:val="20"/>
          <w:szCs w:val="20"/>
        </w:rPr>
        <w:t xml:space="preserve"> decyduje po zapoznaniu się </w:t>
      </w:r>
      <w:r w:rsidR="0061610E">
        <w:rPr>
          <w:rFonts w:ascii="Verdana" w:hAnsi="Verdana" w:cs="Arial"/>
          <w:sz w:val="20"/>
          <w:szCs w:val="20"/>
        </w:rPr>
        <w:br/>
      </w:r>
      <w:r w:rsidRPr="00D20387">
        <w:rPr>
          <w:rFonts w:ascii="Verdana" w:hAnsi="Verdana" w:cs="Arial"/>
          <w:sz w:val="20"/>
          <w:szCs w:val="20"/>
        </w:rPr>
        <w:t xml:space="preserve">z dokumentami i informacjami przekazanymi przez członka giełdy, o których mowa w § 6 ust. 2 - 5. </w:t>
      </w:r>
    </w:p>
    <w:p w14:paraId="475E285E" w14:textId="4354C3D2" w:rsidR="00662C72" w:rsidRPr="00BE3501" w:rsidRDefault="00662C72" w:rsidP="00662C72">
      <w:pPr>
        <w:pStyle w:val="Akapitzlist"/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4"/>
          <w:szCs w:val="24"/>
        </w:rPr>
      </w:pPr>
      <w:r w:rsidRPr="00D20387">
        <w:rPr>
          <w:rFonts w:ascii="Verdana" w:hAnsi="Verdana" w:cs="Arial"/>
          <w:sz w:val="20"/>
          <w:szCs w:val="20"/>
        </w:rPr>
        <w:t xml:space="preserve">W przypadku, gdy różnica pomiędzy kwotą rabatu do odliczenia wskazaną przez członka giełdy, a kwotą rabatu do odliczenia wynikającą z oceny dokonanej  przez Zespół Kwalifikujący wynosi więcej niż 5%, rekomendacja Zespołu Kwalifikującego, jest przekazywana do wiadomości właściwego członka giełdy, na adres mailowy wskazany we wniosku, o którym mowa w § 2 ust. 3. Członek giełdy może odnieść się do oceny jego wydatków zawartej w przekazanej mu rekomendacji, w terminie </w:t>
      </w:r>
      <w:r>
        <w:rPr>
          <w:rFonts w:ascii="Verdana" w:hAnsi="Verdana" w:cs="Arial"/>
          <w:sz w:val="20"/>
          <w:szCs w:val="20"/>
        </w:rPr>
        <w:t>5</w:t>
      </w:r>
      <w:r w:rsidRPr="00D20387">
        <w:rPr>
          <w:rFonts w:ascii="Verdana" w:hAnsi="Verdana" w:cs="Arial"/>
          <w:sz w:val="20"/>
          <w:szCs w:val="20"/>
        </w:rPr>
        <w:t xml:space="preserve"> dni roboczych od dnia jej przekazania, przesyłając skan swojego stanowiska, podpisanego przez osoby uprawnione do składania oświadczeń woli w jego imieniu, na następujący adres mailowy Giełdy: </w:t>
      </w:r>
      <w:hyperlink r:id="rId8" w:history="1">
        <w:r w:rsidRPr="00BE3501">
          <w:rPr>
            <w:rStyle w:val="Hipercze"/>
            <w:sz w:val="24"/>
            <w:szCs w:val="24"/>
          </w:rPr>
          <w:t>sales@gpw.pl</w:t>
        </w:r>
      </w:hyperlink>
    </w:p>
    <w:p w14:paraId="023F7BF6" w14:textId="77777777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lastRenderedPageBreak/>
        <w:t xml:space="preserve">W razie rozbieżności w ocenie wynikającej z dokumentacji przekazanej przez członka giełdy a ostateczną rekomendacją Zespołu Kwalifikującego, </w:t>
      </w:r>
      <w:r w:rsidRPr="00D20387">
        <w:rPr>
          <w:rFonts w:ascii="Verdana" w:hAnsi="Verdana" w:cs="Arial"/>
          <w:sz w:val="20"/>
          <w:szCs w:val="20"/>
        </w:rPr>
        <w:br/>
        <w:t xml:space="preserve">po uwzględnieniu procedury określonej w ust. 3, </w:t>
      </w:r>
      <w:r>
        <w:rPr>
          <w:rFonts w:ascii="Verdana" w:hAnsi="Verdana" w:cs="Arial"/>
          <w:sz w:val="20"/>
          <w:szCs w:val="20"/>
        </w:rPr>
        <w:t xml:space="preserve">decyzję podejmuje </w:t>
      </w:r>
      <w:r w:rsidRPr="00D20387">
        <w:rPr>
          <w:rFonts w:ascii="Verdana" w:hAnsi="Verdana" w:cs="Arial"/>
          <w:sz w:val="20"/>
          <w:szCs w:val="20"/>
        </w:rPr>
        <w:t>Zarząd Giełdy</w:t>
      </w:r>
      <w:r>
        <w:rPr>
          <w:rFonts w:ascii="Verdana" w:hAnsi="Verdana" w:cs="Arial"/>
          <w:sz w:val="20"/>
          <w:szCs w:val="20"/>
        </w:rPr>
        <w:t>, który</w:t>
      </w:r>
      <w:r w:rsidRPr="00D20387">
        <w:rPr>
          <w:rFonts w:ascii="Verdana" w:hAnsi="Verdana" w:cs="Arial"/>
          <w:sz w:val="20"/>
          <w:szCs w:val="20"/>
        </w:rPr>
        <w:t xml:space="preserve"> może wezwać danego członka giełdy do złożenia dodatkowych wyjaśnień, informacji lub dokumentów. </w:t>
      </w:r>
    </w:p>
    <w:p w14:paraId="58834FBA" w14:textId="6143E6FD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Zarząd Giełdy przy podejmowaniu swoich decyzji nie jest związany ocenami wynikającymi z dokumentacji przekazywanych przez członków </w:t>
      </w:r>
      <w:r w:rsidR="009A69FD" w:rsidRPr="00D20387">
        <w:rPr>
          <w:rFonts w:ascii="Verdana" w:hAnsi="Verdana" w:cs="Arial"/>
          <w:sz w:val="20"/>
          <w:szCs w:val="20"/>
        </w:rPr>
        <w:t>giełdy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 w:rsidR="009A69FD" w:rsidRPr="00D20387">
        <w:rPr>
          <w:rFonts w:ascii="Verdana" w:hAnsi="Verdana" w:cs="Arial"/>
          <w:sz w:val="20"/>
          <w:szCs w:val="20"/>
        </w:rPr>
        <w:t>ani rekomendacjami</w:t>
      </w:r>
      <w:r w:rsidRPr="00D20387">
        <w:rPr>
          <w:rFonts w:ascii="Verdana" w:hAnsi="Verdana" w:cs="Arial"/>
          <w:sz w:val="20"/>
          <w:szCs w:val="20"/>
        </w:rPr>
        <w:t xml:space="preserve"> Zespołu Kwalifikującego.</w:t>
      </w:r>
    </w:p>
    <w:p w14:paraId="409677BA" w14:textId="77777777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Zespół Kwalifikujący oraz w określonych przypadkach </w:t>
      </w:r>
      <w:r w:rsidRPr="00D20387">
        <w:rPr>
          <w:rFonts w:ascii="Verdana" w:hAnsi="Verdana" w:cs="Arial"/>
          <w:sz w:val="20"/>
          <w:szCs w:val="20"/>
        </w:rPr>
        <w:t xml:space="preserve">Zarząd Giełdy określa każdorazowo w decyzji kwotę rabatu do odliczenia z tytułu poniesionych wydatków technologicznych, ustaloną w ramach przysługującego danemu członkowi limitu rabatowego. </w:t>
      </w:r>
    </w:p>
    <w:p w14:paraId="677BED4A" w14:textId="1455DA65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Decyzj</w:t>
      </w:r>
      <w:r w:rsidR="001D065F">
        <w:rPr>
          <w:rFonts w:ascii="Verdana" w:hAnsi="Verdana" w:cs="Arial"/>
          <w:sz w:val="20"/>
          <w:szCs w:val="20"/>
        </w:rPr>
        <w:t>e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 w:rsidR="001D065F" w:rsidRPr="00D20387">
        <w:rPr>
          <w:rFonts w:ascii="Verdana" w:hAnsi="Verdana" w:cs="Arial"/>
          <w:sz w:val="20"/>
          <w:szCs w:val="20"/>
        </w:rPr>
        <w:t>Z</w:t>
      </w:r>
      <w:r w:rsidR="001D065F">
        <w:rPr>
          <w:rFonts w:ascii="Verdana" w:hAnsi="Verdana" w:cs="Arial"/>
          <w:sz w:val="20"/>
          <w:szCs w:val="20"/>
        </w:rPr>
        <w:t>espołu Kwalifikującego</w:t>
      </w:r>
      <w:r w:rsidR="008A3A91">
        <w:rPr>
          <w:rFonts w:ascii="Verdana" w:hAnsi="Verdana" w:cs="Arial"/>
          <w:sz w:val="20"/>
          <w:szCs w:val="20"/>
        </w:rPr>
        <w:t xml:space="preserve"> i </w:t>
      </w:r>
      <w:r w:rsidR="008A3A91" w:rsidRPr="00D20387">
        <w:rPr>
          <w:rFonts w:ascii="Verdana" w:hAnsi="Verdana" w:cs="Arial"/>
          <w:sz w:val="20"/>
          <w:szCs w:val="20"/>
        </w:rPr>
        <w:t>Zarządu Giełdy</w:t>
      </w:r>
      <w:r w:rsidRPr="00D20387">
        <w:rPr>
          <w:rFonts w:ascii="Verdana" w:hAnsi="Verdana" w:cs="Arial"/>
          <w:sz w:val="20"/>
          <w:szCs w:val="20"/>
        </w:rPr>
        <w:t xml:space="preserve">, o </w:t>
      </w:r>
      <w:r w:rsidR="009A69FD" w:rsidRPr="00D20387">
        <w:rPr>
          <w:rFonts w:ascii="Verdana" w:hAnsi="Verdana" w:cs="Arial"/>
          <w:sz w:val="20"/>
          <w:szCs w:val="20"/>
        </w:rPr>
        <w:t>któr</w:t>
      </w:r>
      <w:r w:rsidR="009A69FD">
        <w:rPr>
          <w:rFonts w:ascii="Verdana" w:hAnsi="Verdana" w:cs="Arial"/>
          <w:sz w:val="20"/>
          <w:szCs w:val="20"/>
        </w:rPr>
        <w:t xml:space="preserve">ych </w:t>
      </w:r>
      <w:r w:rsidR="009A69FD" w:rsidRPr="00D20387">
        <w:rPr>
          <w:rFonts w:ascii="Verdana" w:hAnsi="Verdana" w:cs="Arial"/>
          <w:sz w:val="20"/>
          <w:szCs w:val="20"/>
        </w:rPr>
        <w:t>mowa</w:t>
      </w:r>
      <w:r w:rsidRPr="00D20387">
        <w:rPr>
          <w:rFonts w:ascii="Verdana" w:hAnsi="Verdana" w:cs="Arial"/>
          <w:sz w:val="20"/>
          <w:szCs w:val="20"/>
        </w:rPr>
        <w:t xml:space="preserve"> w </w:t>
      </w:r>
      <w:r w:rsidR="009A69FD" w:rsidRPr="00D20387">
        <w:rPr>
          <w:rFonts w:ascii="Verdana" w:hAnsi="Verdana" w:cs="Arial"/>
          <w:sz w:val="20"/>
          <w:szCs w:val="20"/>
        </w:rPr>
        <w:t>ust.</w:t>
      </w:r>
      <w:r w:rsidR="008212F0">
        <w:rPr>
          <w:rFonts w:ascii="Verdana" w:hAnsi="Verdana" w:cs="Arial"/>
          <w:sz w:val="20"/>
          <w:szCs w:val="20"/>
        </w:rPr>
        <w:t xml:space="preserve"> 6</w:t>
      </w:r>
      <w:r w:rsidR="009A69FD" w:rsidRPr="00D20387">
        <w:rPr>
          <w:rFonts w:ascii="Verdana" w:hAnsi="Verdana" w:cs="Arial"/>
          <w:sz w:val="20"/>
          <w:szCs w:val="20"/>
        </w:rPr>
        <w:t>,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 w:rsidR="008212F0">
        <w:rPr>
          <w:rFonts w:ascii="Verdana" w:hAnsi="Verdana" w:cs="Arial"/>
          <w:sz w:val="20"/>
          <w:szCs w:val="20"/>
        </w:rPr>
        <w:br/>
      </w:r>
      <w:r w:rsidR="001D065F">
        <w:rPr>
          <w:rFonts w:ascii="Verdana" w:hAnsi="Verdana" w:cs="Arial"/>
          <w:sz w:val="20"/>
          <w:szCs w:val="20"/>
        </w:rPr>
        <w:t>są</w:t>
      </w:r>
      <w:r w:rsidR="001D065F" w:rsidRPr="00D20387">
        <w:rPr>
          <w:rFonts w:ascii="Verdana" w:hAnsi="Verdana" w:cs="Arial"/>
          <w:sz w:val="20"/>
          <w:szCs w:val="20"/>
        </w:rPr>
        <w:t xml:space="preserve"> </w:t>
      </w:r>
      <w:r w:rsidRPr="00D20387">
        <w:rPr>
          <w:rFonts w:ascii="Verdana" w:hAnsi="Verdana" w:cs="Arial"/>
          <w:sz w:val="20"/>
          <w:szCs w:val="20"/>
        </w:rPr>
        <w:t>ostateczn</w:t>
      </w:r>
      <w:r w:rsidR="001D065F">
        <w:rPr>
          <w:rFonts w:ascii="Verdana" w:hAnsi="Verdana" w:cs="Arial"/>
          <w:sz w:val="20"/>
          <w:szCs w:val="20"/>
        </w:rPr>
        <w:t>e</w:t>
      </w:r>
      <w:r w:rsidRPr="00D20387">
        <w:rPr>
          <w:rFonts w:ascii="Verdana" w:hAnsi="Verdana" w:cs="Arial"/>
          <w:sz w:val="20"/>
          <w:szCs w:val="20"/>
        </w:rPr>
        <w:t xml:space="preserve"> i nie podlega</w:t>
      </w:r>
      <w:r w:rsidR="001D065F">
        <w:rPr>
          <w:rFonts w:ascii="Verdana" w:hAnsi="Verdana" w:cs="Arial"/>
          <w:sz w:val="20"/>
          <w:szCs w:val="20"/>
        </w:rPr>
        <w:t>ją</w:t>
      </w:r>
      <w:r w:rsidRPr="00D20387">
        <w:rPr>
          <w:rFonts w:ascii="Verdana" w:hAnsi="Verdana" w:cs="Arial"/>
          <w:sz w:val="20"/>
          <w:szCs w:val="20"/>
        </w:rPr>
        <w:t xml:space="preserve"> zaskarżeniu.</w:t>
      </w:r>
      <w:r w:rsidR="001D065F">
        <w:rPr>
          <w:rFonts w:ascii="Verdana" w:hAnsi="Verdana" w:cs="Arial"/>
          <w:sz w:val="20"/>
          <w:szCs w:val="20"/>
        </w:rPr>
        <w:t xml:space="preserve">  </w:t>
      </w:r>
    </w:p>
    <w:p w14:paraId="184B1E1B" w14:textId="2F8B9393" w:rsidR="00662C72" w:rsidRPr="00D20387" w:rsidRDefault="00662C72" w:rsidP="00662C72">
      <w:pPr>
        <w:numPr>
          <w:ilvl w:val="0"/>
          <w:numId w:val="20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Decyzj</w:t>
      </w:r>
      <w:r w:rsidR="008A3A91">
        <w:rPr>
          <w:rFonts w:ascii="Verdana" w:hAnsi="Verdana" w:cs="Arial"/>
          <w:sz w:val="20"/>
          <w:szCs w:val="20"/>
        </w:rPr>
        <w:t>e</w:t>
      </w:r>
      <w:r>
        <w:rPr>
          <w:rFonts w:ascii="Verdana" w:hAnsi="Verdana" w:cs="Arial"/>
          <w:sz w:val="20"/>
          <w:szCs w:val="20"/>
        </w:rPr>
        <w:t xml:space="preserve"> Zespołu Kwalifikującego </w:t>
      </w:r>
      <w:r w:rsidR="008A3A91">
        <w:rPr>
          <w:rFonts w:ascii="Verdana" w:hAnsi="Verdana" w:cs="Arial"/>
          <w:sz w:val="20"/>
          <w:szCs w:val="20"/>
        </w:rPr>
        <w:t xml:space="preserve">i </w:t>
      </w:r>
      <w:r w:rsidRPr="00D20387">
        <w:rPr>
          <w:rFonts w:ascii="Verdana" w:hAnsi="Verdana" w:cs="Arial"/>
          <w:sz w:val="20"/>
          <w:szCs w:val="20"/>
        </w:rPr>
        <w:t>Zarządu Giełdy, o któr</w:t>
      </w:r>
      <w:r w:rsidR="008A3A91">
        <w:rPr>
          <w:rFonts w:ascii="Verdana" w:hAnsi="Verdana" w:cs="Arial"/>
          <w:sz w:val="20"/>
          <w:szCs w:val="20"/>
        </w:rPr>
        <w:t xml:space="preserve">ych </w:t>
      </w:r>
      <w:r w:rsidRPr="00D20387">
        <w:rPr>
          <w:rFonts w:ascii="Verdana" w:hAnsi="Verdana" w:cs="Arial"/>
          <w:sz w:val="20"/>
          <w:szCs w:val="20"/>
        </w:rPr>
        <w:t>mowa w ust. 6, podlega</w:t>
      </w:r>
      <w:r w:rsidR="008A3A91">
        <w:rPr>
          <w:rFonts w:ascii="Verdana" w:hAnsi="Verdana" w:cs="Arial"/>
          <w:sz w:val="20"/>
          <w:szCs w:val="20"/>
        </w:rPr>
        <w:t>ją</w:t>
      </w:r>
      <w:r w:rsidRPr="00D20387">
        <w:rPr>
          <w:rFonts w:ascii="Verdana" w:hAnsi="Verdana" w:cs="Arial"/>
          <w:sz w:val="20"/>
          <w:szCs w:val="20"/>
        </w:rPr>
        <w:t xml:space="preserve"> przekazaniu do wiadomości właściwego członka giełdy, na adres mailowy wskazany we wniosku, o którym mowa w § 2 ust. 3. </w:t>
      </w:r>
    </w:p>
    <w:p w14:paraId="14CEACB5" w14:textId="630A3082" w:rsidR="00662C72" w:rsidRPr="00D20387" w:rsidRDefault="00662C72" w:rsidP="00662C72">
      <w:pPr>
        <w:numPr>
          <w:ilvl w:val="0"/>
          <w:numId w:val="20"/>
        </w:num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</w:rPr>
        <w:t xml:space="preserve">Zespół Kwalifikujący oraz </w:t>
      </w:r>
      <w:r w:rsidRPr="00D20387">
        <w:rPr>
          <w:rFonts w:ascii="Verdana" w:hAnsi="Verdana" w:cs="Arial"/>
          <w:sz w:val="20"/>
        </w:rPr>
        <w:t xml:space="preserve">Zarząd Giełdy podejmując decyzje, o których mowa </w:t>
      </w:r>
      <w:r w:rsidR="008212F0">
        <w:rPr>
          <w:rFonts w:ascii="Verdana" w:hAnsi="Verdana" w:cs="Arial"/>
          <w:sz w:val="20"/>
        </w:rPr>
        <w:br/>
      </w:r>
      <w:r w:rsidRPr="00D20387">
        <w:rPr>
          <w:rFonts w:ascii="Verdana" w:hAnsi="Verdana" w:cs="Arial"/>
          <w:sz w:val="20"/>
        </w:rPr>
        <w:t xml:space="preserve">w ust. 6, </w:t>
      </w:r>
      <w:r w:rsidRPr="00D20387">
        <w:rPr>
          <w:rFonts w:ascii="Verdana" w:hAnsi="Verdana"/>
          <w:sz w:val="20"/>
        </w:rPr>
        <w:t>stosuje jednolite i przejrzyste zasady i kryteria.</w:t>
      </w:r>
    </w:p>
    <w:p w14:paraId="775CE7D3" w14:textId="77777777" w:rsidR="00662C72" w:rsidRPr="00D20387" w:rsidRDefault="00662C72" w:rsidP="00662C72">
      <w:pPr>
        <w:pStyle w:val="Akapitzlist"/>
        <w:spacing w:after="120" w:line="360" w:lineRule="auto"/>
        <w:ind w:left="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§ 8 </w:t>
      </w:r>
    </w:p>
    <w:p w14:paraId="3E3FCBBE" w14:textId="40CE4A67" w:rsidR="00662C72" w:rsidRPr="00F45CC0" w:rsidRDefault="00662C72" w:rsidP="00F45CC0">
      <w:pPr>
        <w:pStyle w:val="Tekstpodstawowy21"/>
        <w:numPr>
          <w:ilvl w:val="0"/>
          <w:numId w:val="18"/>
        </w:numPr>
        <w:spacing w:after="120" w:line="360" w:lineRule="auto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t xml:space="preserve">Kwoty rabatów do odliczenia w ramach przysługującego danemu członkowi giełdy limitu rabatowego, ustalone i/lub zatwierdzone do odliczenia przez </w:t>
      </w:r>
      <w:r>
        <w:rPr>
          <w:rFonts w:ascii="Verdana" w:hAnsi="Verdana" w:cs="Arial"/>
          <w:sz w:val="20"/>
        </w:rPr>
        <w:t>Zespół Kwalifikujący oraz w określonych przypadkach przez Zarząd Giełdy</w:t>
      </w:r>
      <w:r w:rsidRPr="00D20387">
        <w:rPr>
          <w:rFonts w:ascii="Verdana" w:hAnsi="Verdana" w:cs="Arial"/>
          <w:sz w:val="20"/>
        </w:rPr>
        <w:t xml:space="preserve">, podlegają odliczeniu </w:t>
      </w:r>
      <w:r w:rsidRPr="00F45CC0">
        <w:rPr>
          <w:rFonts w:ascii="Verdana" w:hAnsi="Verdana" w:cs="Arial"/>
          <w:sz w:val="20"/>
        </w:rPr>
        <w:t xml:space="preserve">w odniesieniu do kwot rabatów z tytułu wydatków technologicznych – od opłat należnych odpowiednio za miesiąc lub kwartał kalendarzowy (według wyboru Giełdy) następujący bezpośrednio po miesiącu, w którym kwota rabatu </w:t>
      </w:r>
      <w:r w:rsidR="00127954">
        <w:rPr>
          <w:rFonts w:ascii="Verdana" w:hAnsi="Verdana" w:cs="Arial"/>
          <w:sz w:val="20"/>
        </w:rPr>
        <w:br/>
      </w:r>
      <w:r w:rsidRPr="00F45CC0">
        <w:rPr>
          <w:rFonts w:ascii="Verdana" w:hAnsi="Verdana" w:cs="Arial"/>
          <w:sz w:val="20"/>
        </w:rPr>
        <w:t xml:space="preserve">z tytułu danego wydatku technologicznego </w:t>
      </w:r>
      <w:r w:rsidR="009A69FD" w:rsidRPr="00F45CC0">
        <w:rPr>
          <w:rFonts w:ascii="Verdana" w:hAnsi="Verdana" w:cs="Arial"/>
          <w:sz w:val="20"/>
        </w:rPr>
        <w:t>została zatwierdzona</w:t>
      </w:r>
      <w:r w:rsidRPr="00F45CC0">
        <w:rPr>
          <w:rFonts w:ascii="Verdana" w:hAnsi="Verdana" w:cs="Arial"/>
          <w:sz w:val="20"/>
        </w:rPr>
        <w:t xml:space="preserve"> do odliczenia, zastrzeżeniem ust. 2 i 3.  </w:t>
      </w:r>
    </w:p>
    <w:p w14:paraId="307802A7" w14:textId="22726E88" w:rsidR="00662C72" w:rsidRPr="00D20387" w:rsidRDefault="00662C72" w:rsidP="00662C72">
      <w:pPr>
        <w:pStyle w:val="Tekstpodstawowy21"/>
        <w:numPr>
          <w:ilvl w:val="0"/>
          <w:numId w:val="18"/>
        </w:numPr>
        <w:spacing w:after="120" w:line="360" w:lineRule="auto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t>Kwoty rabatów do odliczenia, o których mowa w ust. 1:</w:t>
      </w:r>
    </w:p>
    <w:p w14:paraId="070A9737" w14:textId="1B070F15" w:rsidR="00662C72" w:rsidRPr="00D20387" w:rsidRDefault="00662C72" w:rsidP="00662C72">
      <w:pPr>
        <w:pStyle w:val="Tekstpodstawowy21"/>
        <w:numPr>
          <w:ilvl w:val="0"/>
          <w:numId w:val="23"/>
        </w:numPr>
        <w:spacing w:after="120" w:line="360" w:lineRule="auto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t>podlegają w pierwszej kolejności odliczeniu od opłat giełdowych, o których mowa w</w:t>
      </w:r>
      <w:r>
        <w:rPr>
          <w:rFonts w:ascii="Verdana" w:hAnsi="Verdana" w:cs="Arial"/>
          <w:sz w:val="20"/>
        </w:rPr>
        <w:t xml:space="preserve"> </w:t>
      </w:r>
      <w:r w:rsidR="00DF34B3" w:rsidRPr="00D20387">
        <w:rPr>
          <w:rFonts w:ascii="Verdana" w:hAnsi="Verdana" w:cs="Arial"/>
          <w:sz w:val="20"/>
        </w:rPr>
        <w:t xml:space="preserve">§ </w:t>
      </w:r>
      <w:r w:rsidR="00DF34B3">
        <w:rPr>
          <w:rFonts w:ascii="Verdana" w:hAnsi="Verdana" w:cs="Arial"/>
          <w:sz w:val="20"/>
        </w:rPr>
        <w:t>5</w:t>
      </w:r>
      <w:r w:rsidR="00DF34B3" w:rsidRPr="00D20387">
        <w:rPr>
          <w:rFonts w:ascii="Verdana" w:hAnsi="Verdana" w:cs="Arial"/>
          <w:sz w:val="20"/>
        </w:rPr>
        <w:t xml:space="preserve"> ust. </w:t>
      </w:r>
      <w:r w:rsidR="00DF34B3">
        <w:rPr>
          <w:rFonts w:ascii="Verdana" w:hAnsi="Verdana" w:cs="Arial"/>
          <w:sz w:val="20"/>
        </w:rPr>
        <w:t>2 pkt 1);</w:t>
      </w:r>
      <w:r w:rsidRPr="00D20387">
        <w:rPr>
          <w:rFonts w:ascii="Verdana" w:hAnsi="Verdana" w:cs="Arial"/>
          <w:sz w:val="20"/>
        </w:rPr>
        <w:t xml:space="preserve"> </w:t>
      </w:r>
    </w:p>
    <w:p w14:paraId="3C57C497" w14:textId="78DA4A87" w:rsidR="00662C72" w:rsidRDefault="00662C72" w:rsidP="00662C72">
      <w:pPr>
        <w:pStyle w:val="Tekstpodstawowy21"/>
        <w:numPr>
          <w:ilvl w:val="0"/>
          <w:numId w:val="23"/>
        </w:numPr>
        <w:spacing w:after="120" w:line="360" w:lineRule="auto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t xml:space="preserve">kwoty, które nie zostały odliczone zgodnie z pkt 1) – podlegają odliczeniu </w:t>
      </w:r>
      <w:r w:rsidRPr="00D20387">
        <w:rPr>
          <w:rFonts w:ascii="Verdana" w:hAnsi="Verdana" w:cs="Arial"/>
          <w:sz w:val="20"/>
        </w:rPr>
        <w:br/>
        <w:t xml:space="preserve">od opłat, o których mowa w </w:t>
      </w:r>
      <w:r w:rsidR="00DF34B3" w:rsidRPr="00D20387">
        <w:rPr>
          <w:rFonts w:ascii="Verdana" w:hAnsi="Verdana" w:cs="Arial"/>
          <w:sz w:val="20"/>
        </w:rPr>
        <w:t xml:space="preserve">§ </w:t>
      </w:r>
      <w:r w:rsidR="00DF34B3">
        <w:rPr>
          <w:rFonts w:ascii="Verdana" w:hAnsi="Verdana" w:cs="Arial"/>
          <w:sz w:val="20"/>
        </w:rPr>
        <w:t>5</w:t>
      </w:r>
      <w:r w:rsidR="00DF34B3" w:rsidRPr="00D20387">
        <w:rPr>
          <w:rFonts w:ascii="Verdana" w:hAnsi="Verdana" w:cs="Arial"/>
          <w:sz w:val="20"/>
        </w:rPr>
        <w:t xml:space="preserve"> ust. </w:t>
      </w:r>
      <w:r w:rsidR="00DF34B3">
        <w:rPr>
          <w:rFonts w:ascii="Verdana" w:hAnsi="Verdana" w:cs="Arial"/>
          <w:sz w:val="20"/>
        </w:rPr>
        <w:t>2 pkt 2);</w:t>
      </w:r>
    </w:p>
    <w:p w14:paraId="0DCB9EBB" w14:textId="26D54B93" w:rsidR="00DF34B3" w:rsidRPr="00DF34B3" w:rsidRDefault="00DF34B3" w:rsidP="00DF34B3">
      <w:pPr>
        <w:pStyle w:val="Tekstpodstawowy21"/>
        <w:numPr>
          <w:ilvl w:val="0"/>
          <w:numId w:val="23"/>
        </w:numPr>
        <w:spacing w:after="120" w:line="360" w:lineRule="auto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lastRenderedPageBreak/>
        <w:t xml:space="preserve">kwoty, które nie zostały odliczone zgodnie z pkt 1) </w:t>
      </w:r>
      <w:r>
        <w:rPr>
          <w:rFonts w:ascii="Verdana" w:hAnsi="Verdana" w:cs="Arial"/>
          <w:sz w:val="20"/>
        </w:rPr>
        <w:t xml:space="preserve">i pkt 2) </w:t>
      </w:r>
      <w:r w:rsidRPr="00D20387">
        <w:rPr>
          <w:rFonts w:ascii="Verdana" w:hAnsi="Verdana" w:cs="Arial"/>
          <w:sz w:val="20"/>
        </w:rPr>
        <w:t xml:space="preserve">– podlegają odliczeniu od opłat, o których mowa w § </w:t>
      </w:r>
      <w:r>
        <w:rPr>
          <w:rFonts w:ascii="Verdana" w:hAnsi="Verdana" w:cs="Arial"/>
          <w:sz w:val="20"/>
        </w:rPr>
        <w:t>5</w:t>
      </w:r>
      <w:r w:rsidRPr="00D20387">
        <w:rPr>
          <w:rFonts w:ascii="Verdana" w:hAnsi="Verdana" w:cs="Arial"/>
          <w:sz w:val="20"/>
        </w:rPr>
        <w:t xml:space="preserve"> ust. </w:t>
      </w:r>
      <w:r>
        <w:rPr>
          <w:rFonts w:ascii="Verdana" w:hAnsi="Verdana" w:cs="Arial"/>
          <w:sz w:val="20"/>
        </w:rPr>
        <w:t>2 pkt 3).</w:t>
      </w:r>
      <w:r w:rsidRPr="00D20387">
        <w:rPr>
          <w:rFonts w:ascii="Verdana" w:hAnsi="Verdana" w:cs="Arial"/>
          <w:sz w:val="20"/>
        </w:rPr>
        <w:t xml:space="preserve"> </w:t>
      </w:r>
    </w:p>
    <w:p w14:paraId="0E1DA3C2" w14:textId="696A1C32" w:rsidR="00662C72" w:rsidRPr="00D20387" w:rsidRDefault="00662C72" w:rsidP="00662C72">
      <w:pPr>
        <w:pStyle w:val="Tekstpodstawowy21"/>
        <w:numPr>
          <w:ilvl w:val="0"/>
          <w:numId w:val="18"/>
        </w:numPr>
        <w:spacing w:line="360" w:lineRule="auto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t xml:space="preserve">Kwoty rabatów, które nie zostały odliczone w zakresie i terminach, o których mowa w ust. 2, podlegają odliczaniu na analogicznych zasadach w kolejnych miesiącach lub kwartałach kalendarzowych, z zastrzeżeniem postanowień </w:t>
      </w:r>
      <w:r w:rsidRPr="00D20387">
        <w:rPr>
          <w:rFonts w:ascii="Verdana" w:hAnsi="Verdana" w:cs="Arial"/>
          <w:sz w:val="20"/>
        </w:rPr>
        <w:br/>
        <w:t xml:space="preserve">§ 9 ust. 2 - </w:t>
      </w:r>
      <w:r>
        <w:rPr>
          <w:rFonts w:ascii="Verdana" w:hAnsi="Verdana" w:cs="Arial"/>
          <w:sz w:val="20"/>
        </w:rPr>
        <w:t>3</w:t>
      </w:r>
      <w:r w:rsidRPr="00D20387">
        <w:rPr>
          <w:rFonts w:ascii="Verdana" w:hAnsi="Verdana" w:cs="Arial"/>
          <w:sz w:val="20"/>
        </w:rPr>
        <w:t>.</w:t>
      </w:r>
    </w:p>
    <w:p w14:paraId="22200738" w14:textId="77777777" w:rsidR="00662C72" w:rsidRPr="00D20387" w:rsidRDefault="00662C72" w:rsidP="00662C72">
      <w:pPr>
        <w:pStyle w:val="Tekstpodstawowy21"/>
        <w:spacing w:after="120" w:line="360" w:lineRule="auto"/>
        <w:ind w:left="340"/>
        <w:rPr>
          <w:rFonts w:ascii="Verdana" w:hAnsi="Verdana" w:cs="Arial"/>
          <w:sz w:val="20"/>
        </w:rPr>
      </w:pPr>
      <w:r w:rsidRPr="00D20387">
        <w:rPr>
          <w:rFonts w:ascii="Verdana" w:hAnsi="Verdana" w:cs="Arial"/>
          <w:sz w:val="20"/>
        </w:rPr>
        <w:t xml:space="preserve"> </w:t>
      </w:r>
    </w:p>
    <w:p w14:paraId="41C1BC98" w14:textId="77777777" w:rsidR="00662C72" w:rsidRPr="00D20387" w:rsidRDefault="00662C72" w:rsidP="00662C72">
      <w:pPr>
        <w:pStyle w:val="Akapitzlist"/>
        <w:numPr>
          <w:ilvl w:val="0"/>
          <w:numId w:val="24"/>
        </w:numPr>
        <w:spacing w:after="240" w:line="360" w:lineRule="auto"/>
        <w:contextualSpacing w:val="0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 w:cs="Arial"/>
          <w:b/>
          <w:sz w:val="20"/>
          <w:szCs w:val="20"/>
        </w:rPr>
        <w:t>Postanowienia końcowe</w:t>
      </w:r>
    </w:p>
    <w:p w14:paraId="406CF779" w14:textId="77777777" w:rsidR="00662C72" w:rsidRPr="00D20387" w:rsidRDefault="00662C72" w:rsidP="00662C72">
      <w:pPr>
        <w:pStyle w:val="Akapitzlist"/>
        <w:spacing w:after="120" w:line="360" w:lineRule="auto"/>
        <w:ind w:left="567" w:hanging="567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9</w:t>
      </w:r>
    </w:p>
    <w:p w14:paraId="2F5EB825" w14:textId="33717066" w:rsidR="00662C72" w:rsidRPr="00D20387" w:rsidRDefault="00662C72" w:rsidP="00662C72">
      <w:pPr>
        <w:numPr>
          <w:ilvl w:val="0"/>
          <w:numId w:val="14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Uchwała niniejsza wchodzi w życie z dniem podjęcia i obowiązuje do dnia </w:t>
      </w:r>
      <w:r w:rsidRPr="00D20387">
        <w:rPr>
          <w:rFonts w:ascii="Verdana" w:hAnsi="Verdana" w:cs="Arial"/>
          <w:sz w:val="20"/>
          <w:szCs w:val="20"/>
        </w:rPr>
        <w:br/>
        <w:t>3</w:t>
      </w:r>
      <w:r>
        <w:rPr>
          <w:rFonts w:ascii="Verdana" w:hAnsi="Verdana" w:cs="Arial"/>
          <w:sz w:val="20"/>
          <w:szCs w:val="20"/>
        </w:rPr>
        <w:t>0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kwietnia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30</w:t>
      </w:r>
      <w:r w:rsidRPr="00D20387">
        <w:rPr>
          <w:rFonts w:ascii="Verdana" w:hAnsi="Verdana" w:cs="Arial"/>
          <w:sz w:val="20"/>
          <w:szCs w:val="20"/>
        </w:rPr>
        <w:t xml:space="preserve"> r., z zastrzeżeniem ust. 2 – </w:t>
      </w:r>
      <w:r w:rsidR="00F45CC0">
        <w:rPr>
          <w:rFonts w:ascii="Verdana" w:hAnsi="Verdana" w:cs="Arial"/>
          <w:sz w:val="20"/>
          <w:szCs w:val="20"/>
        </w:rPr>
        <w:t>3</w:t>
      </w:r>
      <w:r w:rsidRPr="00D20387">
        <w:rPr>
          <w:rFonts w:ascii="Verdana" w:hAnsi="Verdana" w:cs="Arial"/>
          <w:sz w:val="20"/>
          <w:szCs w:val="20"/>
        </w:rPr>
        <w:t xml:space="preserve">, o ile Zarząd Giełdy </w:t>
      </w:r>
      <w:r w:rsidRPr="00D20387">
        <w:rPr>
          <w:rFonts w:ascii="Verdana" w:hAnsi="Verdana" w:cs="Arial"/>
          <w:sz w:val="20"/>
          <w:szCs w:val="20"/>
        </w:rPr>
        <w:br/>
        <w:t>nie postanowi o rezygnacji z dalszej realizacji Programu.</w:t>
      </w:r>
    </w:p>
    <w:p w14:paraId="5FCB3F74" w14:textId="77777777" w:rsidR="00662C72" w:rsidRPr="00606402" w:rsidRDefault="00662C72" w:rsidP="00662C72">
      <w:pPr>
        <w:numPr>
          <w:ilvl w:val="0"/>
          <w:numId w:val="14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Kwota przysługującego danemu członkowi limitu rabatowego, jak również kwoty rabatów do odliczenia w ramach tego limitu, które nie zostaną odliczone </w:t>
      </w:r>
      <w:r w:rsidRPr="00D20387">
        <w:rPr>
          <w:rFonts w:ascii="Verdana" w:hAnsi="Verdana" w:cs="Arial"/>
          <w:sz w:val="20"/>
          <w:szCs w:val="20"/>
        </w:rPr>
        <w:br/>
        <w:t>od opłat, o których mowa w § 5 ust. 2</w:t>
      </w:r>
      <w:r>
        <w:rPr>
          <w:rFonts w:ascii="Verdana" w:hAnsi="Verdana" w:cs="Arial"/>
          <w:sz w:val="20"/>
          <w:szCs w:val="20"/>
        </w:rPr>
        <w:t>,</w:t>
      </w:r>
      <w:r w:rsidRPr="00D20387">
        <w:rPr>
          <w:rFonts w:ascii="Verdana" w:hAnsi="Verdana" w:cs="Arial"/>
          <w:sz w:val="20"/>
          <w:szCs w:val="20"/>
        </w:rPr>
        <w:t xml:space="preserve"> należnych za okres od dnia 1 </w:t>
      </w:r>
      <w:r>
        <w:rPr>
          <w:rFonts w:ascii="Verdana" w:hAnsi="Verdana" w:cs="Arial"/>
          <w:sz w:val="20"/>
          <w:szCs w:val="20"/>
        </w:rPr>
        <w:t>listopada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26</w:t>
      </w:r>
      <w:r w:rsidRPr="00D20387">
        <w:rPr>
          <w:rFonts w:ascii="Verdana" w:hAnsi="Verdana" w:cs="Arial"/>
          <w:sz w:val="20"/>
          <w:szCs w:val="20"/>
        </w:rPr>
        <w:t xml:space="preserve"> r. do dnia 3</w:t>
      </w:r>
      <w:r>
        <w:rPr>
          <w:rFonts w:ascii="Verdana" w:hAnsi="Verdana" w:cs="Arial"/>
          <w:sz w:val="20"/>
          <w:szCs w:val="20"/>
        </w:rPr>
        <w:t>0</w:t>
      </w:r>
      <w:r w:rsidRPr="00D2038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kwietnia</w:t>
      </w:r>
      <w:r w:rsidRPr="00D20387">
        <w:rPr>
          <w:rFonts w:ascii="Verdana" w:hAnsi="Verdana" w:cs="Arial"/>
          <w:sz w:val="20"/>
          <w:szCs w:val="20"/>
        </w:rPr>
        <w:t xml:space="preserve"> 20</w:t>
      </w:r>
      <w:r>
        <w:rPr>
          <w:rFonts w:ascii="Verdana" w:hAnsi="Verdana" w:cs="Arial"/>
          <w:sz w:val="20"/>
          <w:szCs w:val="20"/>
        </w:rPr>
        <w:t>30</w:t>
      </w:r>
      <w:r w:rsidRPr="00D20387">
        <w:rPr>
          <w:rFonts w:ascii="Verdana" w:hAnsi="Verdana" w:cs="Arial"/>
          <w:sz w:val="20"/>
          <w:szCs w:val="20"/>
        </w:rPr>
        <w:t xml:space="preserve"> r., ulegają anulowaniu i nie mogą być odliczane w terminie późniejszym</w:t>
      </w:r>
      <w:r>
        <w:rPr>
          <w:rFonts w:ascii="Verdana" w:hAnsi="Verdana" w:cs="Arial"/>
          <w:sz w:val="20"/>
          <w:szCs w:val="20"/>
        </w:rPr>
        <w:t>.</w:t>
      </w:r>
    </w:p>
    <w:p w14:paraId="134E2115" w14:textId="0013995C" w:rsidR="00662C72" w:rsidRPr="003A5F77" w:rsidRDefault="00662C72" w:rsidP="00662C72">
      <w:pPr>
        <w:pStyle w:val="Akapitzlist"/>
        <w:numPr>
          <w:ilvl w:val="0"/>
          <w:numId w:val="14"/>
        </w:numPr>
        <w:spacing w:after="24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3A5F77">
        <w:rPr>
          <w:rFonts w:ascii="Verdana" w:hAnsi="Verdana" w:cs="Arial"/>
          <w:sz w:val="20"/>
          <w:szCs w:val="20"/>
        </w:rPr>
        <w:t xml:space="preserve">Kwoty niewykorzystanych limitów rabatowych, jak również kwoty rabatów </w:t>
      </w:r>
      <w:r w:rsidR="00B03A31">
        <w:rPr>
          <w:rFonts w:ascii="Verdana" w:hAnsi="Verdana" w:cs="Arial"/>
          <w:sz w:val="20"/>
          <w:szCs w:val="20"/>
        </w:rPr>
        <w:br/>
      </w:r>
      <w:r w:rsidRPr="003A5F77">
        <w:rPr>
          <w:rFonts w:ascii="Verdana" w:hAnsi="Verdana" w:cs="Arial"/>
          <w:sz w:val="20"/>
          <w:szCs w:val="20"/>
        </w:rPr>
        <w:t>do odliczenia w ramach tych limitów, które nie zostaną odliczone w okresie obowiązywania</w:t>
      </w:r>
      <w:r>
        <w:rPr>
          <w:rFonts w:ascii="Verdana" w:hAnsi="Verdana" w:cs="Arial"/>
          <w:sz w:val="20"/>
          <w:szCs w:val="20"/>
        </w:rPr>
        <w:t xml:space="preserve"> </w:t>
      </w:r>
      <w:r w:rsidRPr="003A5F77">
        <w:rPr>
          <w:rFonts w:ascii="Verdana" w:hAnsi="Verdana" w:cs="Arial"/>
          <w:sz w:val="20"/>
          <w:szCs w:val="20"/>
        </w:rPr>
        <w:t>niniejszej uchwały</w:t>
      </w:r>
      <w:r>
        <w:rPr>
          <w:rFonts w:ascii="Verdana" w:hAnsi="Verdana" w:cs="Arial"/>
          <w:sz w:val="20"/>
          <w:szCs w:val="20"/>
        </w:rPr>
        <w:t>,</w:t>
      </w:r>
      <w:r w:rsidR="002553C4">
        <w:rPr>
          <w:rFonts w:ascii="Verdana" w:hAnsi="Verdana" w:cs="Arial"/>
          <w:sz w:val="20"/>
          <w:szCs w:val="20"/>
        </w:rPr>
        <w:t xml:space="preserve"> </w:t>
      </w:r>
      <w:r w:rsidRPr="003A5F77">
        <w:rPr>
          <w:rFonts w:ascii="Verdana" w:hAnsi="Verdana" w:cs="Arial"/>
          <w:sz w:val="20"/>
          <w:szCs w:val="20"/>
        </w:rPr>
        <w:t xml:space="preserve">nie uprawniają członków giełdy </w:t>
      </w:r>
      <w:r w:rsidR="00B03A31">
        <w:rPr>
          <w:rFonts w:ascii="Verdana" w:hAnsi="Verdana" w:cs="Arial"/>
          <w:sz w:val="20"/>
          <w:szCs w:val="20"/>
        </w:rPr>
        <w:br/>
      </w:r>
      <w:r w:rsidRPr="003A5F77">
        <w:rPr>
          <w:rFonts w:ascii="Verdana" w:hAnsi="Verdana" w:cs="Arial"/>
          <w:sz w:val="20"/>
          <w:szCs w:val="20"/>
        </w:rPr>
        <w:t xml:space="preserve">do jakichkolwiek innych świadczeń od Giełdy, ani też nie mogą stanowić podstawy jakichkolwiek roszczeń wobec Giełdy. </w:t>
      </w:r>
    </w:p>
    <w:p w14:paraId="3757D13C" w14:textId="77777777" w:rsidR="00662C72" w:rsidRPr="00D20387" w:rsidRDefault="00662C72" w:rsidP="00662C72">
      <w:pPr>
        <w:pStyle w:val="Akapitzlist"/>
        <w:spacing w:after="120" w:line="360" w:lineRule="auto"/>
        <w:ind w:hanging="72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>§ 10</w:t>
      </w:r>
    </w:p>
    <w:p w14:paraId="3F02C3E3" w14:textId="77777777" w:rsidR="00662C72" w:rsidRPr="00D20387" w:rsidRDefault="00662C72" w:rsidP="00662C72">
      <w:pPr>
        <w:pStyle w:val="Akapitzlist"/>
        <w:spacing w:after="120" w:line="360" w:lineRule="auto"/>
        <w:ind w:left="0"/>
        <w:contextualSpacing w:val="0"/>
        <w:jc w:val="both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W przypadku nieuprawnionego korzystania przez członka giełdy z rabatów </w:t>
      </w:r>
      <w:r w:rsidRPr="00D20387">
        <w:rPr>
          <w:rFonts w:ascii="Verdana" w:hAnsi="Verdana" w:cs="Arial"/>
          <w:sz w:val="20"/>
          <w:szCs w:val="20"/>
        </w:rPr>
        <w:br/>
        <w:t xml:space="preserve">w opłatach na podstawie niniejszej uchwały Giełda dokonuje naliczenia danemu członkowi giełdy opłat, o których mowa w § 5 ust. 2, bez uwzględnienia kwot odliczonych a nienależnych rabatów oraz korekty wcześniej wystawionych faktur, zgodnie z zasadami określonymi we właściwych przepisach prawa i przepisach giełdowych. Postanowienia § 1 ust. 5 - 8 stosuje się odpowiednio. </w:t>
      </w:r>
    </w:p>
    <w:p w14:paraId="283D0854" w14:textId="77777777" w:rsidR="00662C72" w:rsidRDefault="00662C72" w:rsidP="00711EB4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</w:p>
    <w:p w14:paraId="1551EFD3" w14:textId="77777777" w:rsidR="00711EB4" w:rsidRPr="00723ECD" w:rsidRDefault="00711EB4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pl-PL"/>
        </w:rPr>
      </w:pPr>
      <w:r w:rsidRPr="00723ECD">
        <w:rPr>
          <w:rFonts w:ascii="Verdana" w:eastAsia="Times New Roman" w:hAnsi="Verdana" w:cs="Arial"/>
          <w:sz w:val="18"/>
          <w:szCs w:val="18"/>
          <w:lang w:eastAsia="pl-PL"/>
        </w:rPr>
        <w:br w:type="page"/>
      </w:r>
    </w:p>
    <w:p w14:paraId="0539F4E6" w14:textId="5D2D2E4B" w:rsidR="009E1157" w:rsidRPr="00D20387" w:rsidRDefault="009E1157" w:rsidP="009E1157">
      <w:pPr>
        <w:pStyle w:val="Akapitzlist"/>
        <w:spacing w:after="240" w:line="360" w:lineRule="auto"/>
        <w:ind w:left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D20387">
        <w:rPr>
          <w:rFonts w:ascii="Verdana" w:hAnsi="Verdana" w:cs="Arial"/>
          <w:sz w:val="18"/>
          <w:szCs w:val="18"/>
        </w:rPr>
        <w:lastRenderedPageBreak/>
        <w:t xml:space="preserve">Załącznik do Uchwały Nr </w:t>
      </w:r>
      <w:r w:rsidR="007E72F0" w:rsidRPr="007E72F0">
        <w:rPr>
          <w:rFonts w:ascii="Verdana" w:hAnsi="Verdana" w:cs="Arial"/>
          <w:sz w:val="18"/>
          <w:szCs w:val="18"/>
        </w:rPr>
        <w:t>1354</w:t>
      </w:r>
      <w:r w:rsidR="009D0151" w:rsidRPr="007E72F0">
        <w:rPr>
          <w:rFonts w:ascii="Verdana" w:hAnsi="Verdana" w:cs="Arial"/>
          <w:sz w:val="18"/>
          <w:szCs w:val="18"/>
        </w:rPr>
        <w:t>/2026</w:t>
      </w:r>
      <w:r w:rsidRPr="007E72F0">
        <w:rPr>
          <w:rFonts w:ascii="Verdana" w:hAnsi="Verdana" w:cs="Arial"/>
          <w:sz w:val="18"/>
          <w:szCs w:val="18"/>
        </w:rPr>
        <w:t xml:space="preserve"> Zarządu Giełdy z dnia</w:t>
      </w:r>
      <w:r w:rsidR="007E72F0" w:rsidRPr="007E72F0">
        <w:rPr>
          <w:rFonts w:ascii="Verdana" w:hAnsi="Verdana" w:cs="Arial"/>
          <w:sz w:val="18"/>
          <w:szCs w:val="18"/>
        </w:rPr>
        <w:t xml:space="preserve"> 24</w:t>
      </w:r>
      <w:r w:rsidRPr="007E72F0">
        <w:rPr>
          <w:rFonts w:ascii="Verdana" w:hAnsi="Verdana" w:cs="Arial"/>
          <w:sz w:val="18"/>
          <w:szCs w:val="18"/>
        </w:rPr>
        <w:t xml:space="preserve"> </w:t>
      </w:r>
      <w:r w:rsidR="009D0151" w:rsidRPr="007E72F0">
        <w:rPr>
          <w:rFonts w:ascii="Verdana" w:hAnsi="Verdana" w:cs="Arial"/>
          <w:sz w:val="18"/>
          <w:szCs w:val="18"/>
        </w:rPr>
        <w:t>września 2026 r.</w:t>
      </w:r>
    </w:p>
    <w:p w14:paraId="1B74BE40" w14:textId="77777777" w:rsidR="009E1157" w:rsidRPr="00D20387" w:rsidRDefault="009E1157" w:rsidP="009E1157">
      <w:pPr>
        <w:rPr>
          <w:rFonts w:ascii="Verdana" w:hAnsi="Verdana"/>
          <w:b/>
          <w:sz w:val="20"/>
          <w:szCs w:val="20"/>
        </w:rPr>
      </w:pPr>
    </w:p>
    <w:p w14:paraId="62411993" w14:textId="77777777" w:rsidR="009E1157" w:rsidRPr="00D20387" w:rsidRDefault="009E1157" w:rsidP="009E1157">
      <w:pPr>
        <w:pStyle w:val="Akapitzlist"/>
        <w:spacing w:after="120" w:line="360" w:lineRule="auto"/>
        <w:ind w:left="0"/>
        <w:contextualSpacing w:val="0"/>
        <w:jc w:val="center"/>
        <w:rPr>
          <w:rFonts w:ascii="Verdana" w:hAnsi="Verdana" w:cs="Arial"/>
          <w:b/>
          <w:sz w:val="20"/>
          <w:szCs w:val="20"/>
        </w:rPr>
      </w:pPr>
      <w:r w:rsidRPr="00D20387">
        <w:rPr>
          <w:rFonts w:ascii="Verdana" w:hAnsi="Verdana"/>
          <w:b/>
          <w:sz w:val="20"/>
          <w:szCs w:val="20"/>
        </w:rPr>
        <w:t xml:space="preserve">Wniosek o udział w </w:t>
      </w:r>
      <w:r w:rsidRPr="00D20387">
        <w:rPr>
          <w:rFonts w:ascii="Verdana" w:hAnsi="Verdana"/>
          <w:b/>
          <w:bCs/>
          <w:sz w:val="20"/>
          <w:szCs w:val="20"/>
        </w:rPr>
        <w:t>Giełdowym Programie Wsparcia</w:t>
      </w:r>
      <w:r w:rsidRPr="00D20387">
        <w:rPr>
          <w:rFonts w:ascii="Verdana" w:hAnsi="Verdana"/>
          <w:b/>
          <w:bCs/>
          <w:sz w:val="20"/>
          <w:szCs w:val="20"/>
        </w:rPr>
        <w:br/>
        <w:t xml:space="preserve">Rozwoju </w:t>
      </w:r>
      <w:r>
        <w:rPr>
          <w:rFonts w:ascii="Verdana" w:hAnsi="Verdana"/>
          <w:b/>
          <w:bCs/>
          <w:sz w:val="20"/>
          <w:szCs w:val="20"/>
        </w:rPr>
        <w:t>Rynku</w:t>
      </w:r>
    </w:p>
    <w:p w14:paraId="767EF45D" w14:textId="77777777" w:rsidR="009E1157" w:rsidRPr="00D20387" w:rsidRDefault="009E1157" w:rsidP="009E1157">
      <w:pPr>
        <w:jc w:val="center"/>
        <w:rPr>
          <w:rFonts w:ascii="Verdana" w:hAnsi="Verdana"/>
          <w:b/>
          <w:sz w:val="20"/>
          <w:szCs w:val="20"/>
        </w:rPr>
      </w:pPr>
    </w:p>
    <w:p w14:paraId="44B1525D" w14:textId="77777777" w:rsidR="009E1157" w:rsidRPr="00D20387" w:rsidRDefault="009E1157" w:rsidP="009E1157">
      <w:pPr>
        <w:jc w:val="center"/>
        <w:rPr>
          <w:rFonts w:ascii="Verdana" w:hAnsi="Verdana" w:cs="Arial"/>
          <w:i/>
          <w:sz w:val="20"/>
          <w:szCs w:val="20"/>
        </w:rPr>
      </w:pPr>
    </w:p>
    <w:p w14:paraId="61B185B0" w14:textId="77777777" w:rsidR="009E1157" w:rsidRPr="00D20387" w:rsidRDefault="009E1157" w:rsidP="009E1157">
      <w:pPr>
        <w:jc w:val="center"/>
        <w:rPr>
          <w:rFonts w:ascii="Verdana" w:hAnsi="Verdana" w:cs="Arial"/>
          <w:sz w:val="18"/>
          <w:szCs w:val="18"/>
        </w:rPr>
      </w:pPr>
      <w:r w:rsidRPr="00D20387">
        <w:rPr>
          <w:rFonts w:ascii="Verdana" w:hAnsi="Verdana" w:cs="Arial"/>
          <w:i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Pr="00D20387">
        <w:rPr>
          <w:rFonts w:ascii="Verdana" w:hAnsi="Verdana" w:cs="Arial"/>
          <w:i/>
          <w:sz w:val="20"/>
          <w:szCs w:val="20"/>
        </w:rPr>
        <w:br/>
      </w:r>
      <w:r w:rsidRPr="00D20387">
        <w:rPr>
          <w:rFonts w:ascii="Verdana" w:hAnsi="Verdana" w:cs="Arial"/>
          <w:i/>
          <w:sz w:val="18"/>
          <w:szCs w:val="18"/>
        </w:rPr>
        <w:t>nazwa członka giełdy</w:t>
      </w:r>
    </w:p>
    <w:p w14:paraId="72628AD9" w14:textId="77777777" w:rsidR="009E1157" w:rsidRPr="00D20387" w:rsidRDefault="009E1157" w:rsidP="009E1157">
      <w:pPr>
        <w:jc w:val="center"/>
        <w:rPr>
          <w:rFonts w:ascii="Verdana" w:hAnsi="Verdana" w:cs="Arial"/>
          <w:sz w:val="20"/>
          <w:szCs w:val="20"/>
        </w:rPr>
      </w:pPr>
    </w:p>
    <w:p w14:paraId="4975A5D6" w14:textId="77777777" w:rsidR="009E1157" w:rsidRPr="00D20387" w:rsidRDefault="009E1157" w:rsidP="009E1157">
      <w:pPr>
        <w:jc w:val="center"/>
        <w:rPr>
          <w:rFonts w:ascii="Verdana" w:hAnsi="Verdana" w:cs="Arial"/>
          <w:sz w:val="20"/>
          <w:szCs w:val="20"/>
        </w:rPr>
      </w:pPr>
      <w:r w:rsidRPr="00D20387">
        <w:rPr>
          <w:rFonts w:ascii="Verdana" w:hAnsi="Verdana" w:cs="Arial"/>
          <w:i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Pr="00D20387">
        <w:rPr>
          <w:rFonts w:ascii="Verdana" w:hAnsi="Verdana" w:cs="Arial"/>
          <w:i/>
          <w:sz w:val="20"/>
          <w:szCs w:val="20"/>
        </w:rPr>
        <w:br/>
      </w:r>
      <w:r w:rsidRPr="00D20387">
        <w:rPr>
          <w:rFonts w:ascii="Verdana" w:hAnsi="Verdana" w:cs="Arial"/>
          <w:i/>
          <w:sz w:val="18"/>
          <w:szCs w:val="18"/>
        </w:rPr>
        <w:t>kod LEI członka giełdy</w:t>
      </w:r>
    </w:p>
    <w:p w14:paraId="4167D816" w14:textId="77777777" w:rsidR="009E1157" w:rsidRPr="00D20387" w:rsidRDefault="009E1157" w:rsidP="009E1157">
      <w:pPr>
        <w:jc w:val="center"/>
        <w:rPr>
          <w:rFonts w:ascii="Verdana" w:hAnsi="Verdana" w:cs="Arial"/>
          <w:b/>
          <w:sz w:val="20"/>
          <w:szCs w:val="20"/>
        </w:rPr>
      </w:pPr>
    </w:p>
    <w:p w14:paraId="01E4ED6D" w14:textId="77777777" w:rsidR="009E1157" w:rsidRPr="00D20387" w:rsidRDefault="009E1157" w:rsidP="009E115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46752658" w14:textId="77777777" w:rsidR="009E1157" w:rsidRPr="00D20387" w:rsidRDefault="009E1157" w:rsidP="009E1157">
      <w:pPr>
        <w:pStyle w:val="Akapitzlist"/>
        <w:spacing w:after="120" w:line="360" w:lineRule="auto"/>
        <w:ind w:left="0"/>
        <w:contextualSpacing w:val="0"/>
        <w:jc w:val="both"/>
        <w:rPr>
          <w:rFonts w:ascii="Verdana" w:hAnsi="Verdana"/>
          <w:bCs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Działając w imieniu wskazanego powyżej członka giełdy wnioskujemy </w:t>
      </w:r>
      <w:r w:rsidRPr="00D20387">
        <w:rPr>
          <w:rFonts w:ascii="Verdana" w:hAnsi="Verdana" w:cs="Arial"/>
          <w:sz w:val="20"/>
          <w:szCs w:val="20"/>
        </w:rPr>
        <w:br/>
        <w:t xml:space="preserve">o zakwalifikowanie do udziału w </w:t>
      </w:r>
      <w:r w:rsidRPr="00D20387">
        <w:rPr>
          <w:rFonts w:ascii="Verdana" w:hAnsi="Verdana"/>
          <w:bCs/>
          <w:sz w:val="20"/>
          <w:szCs w:val="20"/>
        </w:rPr>
        <w:t xml:space="preserve">Giełdowym Programie Wsparcia Rozwoju </w:t>
      </w:r>
      <w:r>
        <w:rPr>
          <w:rFonts w:ascii="Verdana" w:hAnsi="Verdana"/>
          <w:bCs/>
          <w:sz w:val="20"/>
          <w:szCs w:val="20"/>
        </w:rPr>
        <w:t>Rynku</w:t>
      </w:r>
      <w:r w:rsidRPr="00D20387">
        <w:rPr>
          <w:rFonts w:ascii="Verdana" w:hAnsi="Verdana"/>
          <w:bCs/>
          <w:sz w:val="20"/>
          <w:szCs w:val="20"/>
        </w:rPr>
        <w:t xml:space="preserve">. </w:t>
      </w:r>
    </w:p>
    <w:p w14:paraId="174CDD35" w14:textId="77777777" w:rsidR="009E1157" w:rsidRPr="00D20387" w:rsidRDefault="009E1157" w:rsidP="009E1157">
      <w:pPr>
        <w:pStyle w:val="Akapitzlist"/>
        <w:spacing w:after="120" w:line="360" w:lineRule="auto"/>
        <w:ind w:left="0"/>
        <w:contextualSpacing w:val="0"/>
        <w:jc w:val="both"/>
        <w:rPr>
          <w:rFonts w:ascii="Verdana" w:hAnsi="Verdana" w:cs="Arial"/>
          <w:sz w:val="20"/>
          <w:szCs w:val="20"/>
        </w:rPr>
      </w:pPr>
    </w:p>
    <w:p w14:paraId="7ACEFF8F" w14:textId="248B4FE0" w:rsidR="009E1157" w:rsidRPr="00D20387" w:rsidRDefault="009E1157" w:rsidP="009E1157">
      <w:pPr>
        <w:pStyle w:val="Akapitzlist"/>
        <w:spacing w:after="120" w:line="360" w:lineRule="auto"/>
        <w:ind w:left="0"/>
        <w:contextualSpacing w:val="0"/>
        <w:jc w:val="both"/>
        <w:rPr>
          <w:rFonts w:ascii="Verdana" w:hAnsi="Verdana"/>
          <w:sz w:val="20"/>
          <w:szCs w:val="20"/>
        </w:rPr>
      </w:pPr>
      <w:r w:rsidRPr="00D20387">
        <w:rPr>
          <w:rFonts w:ascii="Verdana" w:hAnsi="Verdana" w:cs="Arial"/>
          <w:sz w:val="20"/>
          <w:szCs w:val="20"/>
        </w:rPr>
        <w:t xml:space="preserve">Jednocześnie oświadczamy, że znane nam są zasady udziału w </w:t>
      </w:r>
      <w:r w:rsidRPr="00D20387">
        <w:rPr>
          <w:rFonts w:ascii="Verdana" w:hAnsi="Verdana"/>
          <w:bCs/>
          <w:sz w:val="20"/>
          <w:szCs w:val="20"/>
        </w:rPr>
        <w:t xml:space="preserve">Giełdowym Programie Wsparcia Rozwoju </w:t>
      </w:r>
      <w:r>
        <w:rPr>
          <w:rFonts w:ascii="Verdana" w:hAnsi="Verdana"/>
          <w:bCs/>
          <w:sz w:val="20"/>
          <w:szCs w:val="20"/>
        </w:rPr>
        <w:t>Rynku</w:t>
      </w:r>
      <w:r w:rsidRPr="00D20387">
        <w:rPr>
          <w:rFonts w:ascii="Verdana" w:hAnsi="Verdana"/>
          <w:bCs/>
          <w:sz w:val="20"/>
          <w:szCs w:val="20"/>
        </w:rPr>
        <w:t xml:space="preserve">, przyjęte Uchwałą </w:t>
      </w:r>
      <w:r w:rsidRPr="00D20387">
        <w:rPr>
          <w:rFonts w:ascii="Verdana" w:hAnsi="Verdana"/>
          <w:sz w:val="20"/>
          <w:szCs w:val="20"/>
        </w:rPr>
        <w:t xml:space="preserve">Nr </w:t>
      </w:r>
      <w:r w:rsidR="007E72F0" w:rsidRPr="007E72F0">
        <w:rPr>
          <w:rFonts w:ascii="Verdana" w:hAnsi="Verdana"/>
          <w:sz w:val="20"/>
          <w:szCs w:val="20"/>
        </w:rPr>
        <w:t>1354</w:t>
      </w:r>
      <w:r w:rsidRPr="007E72F0">
        <w:rPr>
          <w:rFonts w:ascii="Verdana" w:hAnsi="Verdana"/>
          <w:sz w:val="20"/>
          <w:szCs w:val="20"/>
        </w:rPr>
        <w:t>/2026</w:t>
      </w:r>
      <w:r w:rsidRPr="00D20387">
        <w:rPr>
          <w:rFonts w:ascii="Verdana" w:hAnsi="Verdana"/>
          <w:sz w:val="20"/>
          <w:szCs w:val="20"/>
        </w:rPr>
        <w:t xml:space="preserve"> Zarządu Giełdy Papierów Wartościowych w Warszawie S.A. z dnia </w:t>
      </w:r>
      <w:r w:rsidR="007E72F0" w:rsidRPr="007E72F0">
        <w:rPr>
          <w:rFonts w:ascii="Verdana" w:hAnsi="Verdana"/>
          <w:sz w:val="20"/>
          <w:szCs w:val="20"/>
        </w:rPr>
        <w:t>24</w:t>
      </w:r>
      <w:r w:rsidR="00B03A31" w:rsidRPr="007E72F0">
        <w:rPr>
          <w:rFonts w:ascii="Verdana" w:hAnsi="Verdana"/>
          <w:sz w:val="20"/>
          <w:szCs w:val="20"/>
        </w:rPr>
        <w:t xml:space="preserve"> września </w:t>
      </w:r>
      <w:r w:rsidRPr="007E72F0">
        <w:rPr>
          <w:rFonts w:ascii="Verdana" w:hAnsi="Verdana"/>
          <w:sz w:val="20"/>
          <w:szCs w:val="20"/>
        </w:rPr>
        <w:t>2026 r.,</w:t>
      </w:r>
      <w:r w:rsidRPr="00D20387">
        <w:rPr>
          <w:rFonts w:ascii="Verdana" w:hAnsi="Verdana"/>
          <w:sz w:val="20"/>
          <w:szCs w:val="20"/>
        </w:rPr>
        <w:t xml:space="preserve"> oraz że zobowiązujemy się do ich przestrzegania.    </w:t>
      </w:r>
    </w:p>
    <w:p w14:paraId="722F11D3" w14:textId="77777777" w:rsidR="009E1157" w:rsidRPr="00D20387" w:rsidRDefault="009E1157" w:rsidP="009E1157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2F5FCC0" w14:textId="2FF4F6BC" w:rsidR="009E1157" w:rsidRPr="00D20387" w:rsidRDefault="009E1157" w:rsidP="009E1157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20387">
        <w:rPr>
          <w:rFonts w:ascii="Verdana" w:hAnsi="Verdana"/>
          <w:sz w:val="20"/>
          <w:szCs w:val="20"/>
        </w:rPr>
        <w:t xml:space="preserve">Informacje, oświadczenia lub dokumenty dotyczące naszego udziału w </w:t>
      </w:r>
      <w:r w:rsidRPr="00D20387">
        <w:rPr>
          <w:rFonts w:ascii="Verdana" w:hAnsi="Verdana"/>
          <w:bCs/>
          <w:sz w:val="20"/>
          <w:szCs w:val="20"/>
        </w:rPr>
        <w:t xml:space="preserve">Giełdowym Programie Wsparcia Rozwoju </w:t>
      </w:r>
      <w:r>
        <w:rPr>
          <w:rFonts w:ascii="Verdana" w:hAnsi="Verdana"/>
          <w:bCs/>
          <w:sz w:val="20"/>
          <w:szCs w:val="20"/>
        </w:rPr>
        <w:t>Rynku</w:t>
      </w:r>
      <w:r w:rsidRPr="00D20387">
        <w:rPr>
          <w:rFonts w:ascii="Verdana" w:hAnsi="Verdana"/>
          <w:bCs/>
          <w:sz w:val="20"/>
          <w:szCs w:val="20"/>
        </w:rPr>
        <w:t xml:space="preserve">, o których mowa we wskazanej powyżej uchwale </w:t>
      </w:r>
      <w:r w:rsidRPr="00D20387">
        <w:rPr>
          <w:rFonts w:ascii="Verdana" w:hAnsi="Verdana"/>
          <w:sz w:val="20"/>
          <w:szCs w:val="20"/>
        </w:rPr>
        <w:t>Zarządu Giełdy, należy kierować na podany poniżej niespersonalizowany adres mailowy: ……………………………………………………………..</w:t>
      </w:r>
    </w:p>
    <w:p w14:paraId="41EE248C" w14:textId="77777777" w:rsidR="009E1157" w:rsidRPr="00D20387" w:rsidRDefault="009E1157" w:rsidP="009E1157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FCDDAF" w14:textId="77777777" w:rsidR="009E1157" w:rsidRPr="00D20387" w:rsidRDefault="009E1157" w:rsidP="009E1157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20387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………………………………………………………………………………………………………………………………………..</w:t>
      </w:r>
    </w:p>
    <w:p w14:paraId="6AD15FB5" w14:textId="26C88D72" w:rsidR="009E1157" w:rsidRDefault="009E1157" w:rsidP="009E1157">
      <w:pPr>
        <w:spacing w:line="360" w:lineRule="auto"/>
        <w:jc w:val="both"/>
        <w:rPr>
          <w:rFonts w:ascii="Verdana" w:hAnsi="Verdana" w:cs="Arial"/>
          <w:i/>
          <w:sz w:val="16"/>
          <w:szCs w:val="16"/>
        </w:rPr>
      </w:pPr>
    </w:p>
    <w:p w14:paraId="36EB5565" w14:textId="554D7182" w:rsidR="00CD1063" w:rsidRPr="009F423B" w:rsidRDefault="009E1157" w:rsidP="009F423B">
      <w:pPr>
        <w:spacing w:after="240" w:line="360" w:lineRule="auto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30141E">
        <w:rPr>
          <w:rFonts w:cstheme="minorHAnsi"/>
          <w:i/>
          <w:iCs/>
          <w:sz w:val="18"/>
          <w:szCs w:val="18"/>
        </w:rPr>
        <w:t xml:space="preserve">[data, imiona i nazwiska lub pieczęci oraz podpisy własnoręczne (w przypadku wniosku składanego </w:t>
      </w:r>
      <w:r w:rsidRPr="0030141E">
        <w:rPr>
          <w:rFonts w:cstheme="minorHAnsi"/>
          <w:i/>
          <w:iCs/>
          <w:sz w:val="18"/>
          <w:szCs w:val="18"/>
        </w:rPr>
        <w:br/>
        <w:t xml:space="preserve">w formie papierowej) lub kwalifikowane podpisy elektroniczne lub podpisy zaufane (w przypadku wniosku składanego elektronicznie w formacie PDF) osób uprawnionych do składania oświadczeń woli w imieniu </w:t>
      </w:r>
      <w:r w:rsidRPr="006040DF">
        <w:rPr>
          <w:rFonts w:cstheme="minorHAnsi"/>
          <w:i/>
          <w:iCs/>
          <w:sz w:val="18"/>
          <w:szCs w:val="18"/>
        </w:rPr>
        <w:t>członka giełdy</w:t>
      </w:r>
      <w:r w:rsidRPr="0030141E">
        <w:rPr>
          <w:rFonts w:cstheme="minorHAnsi"/>
          <w:i/>
          <w:iCs/>
          <w:sz w:val="18"/>
          <w:szCs w:val="18"/>
        </w:rPr>
        <w:t>]</w:t>
      </w:r>
    </w:p>
    <w:sectPr w:rsidR="00CD1063" w:rsidRPr="009F423B" w:rsidSect="003F2F7F">
      <w:footerReference w:type="default" r:id="rId9"/>
      <w:headerReference w:type="first" r:id="rId10"/>
      <w:footerReference w:type="first" r:id="rId11"/>
      <w:type w:val="continuous"/>
      <w:pgSz w:w="11906" w:h="16838" w:code="9"/>
      <w:pgMar w:top="1560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C928B" w14:textId="77777777" w:rsidR="003A1DD3" w:rsidRDefault="003A1DD3" w:rsidP="0086331F">
      <w:pPr>
        <w:spacing w:after="0" w:line="240" w:lineRule="auto"/>
      </w:pPr>
      <w:r>
        <w:separator/>
      </w:r>
    </w:p>
  </w:endnote>
  <w:endnote w:type="continuationSeparator" w:id="0">
    <w:p w14:paraId="6D900410" w14:textId="77777777" w:rsidR="003A1DD3" w:rsidRDefault="003A1DD3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EE"/>
    <w:family w:val="swiss"/>
    <w:pitch w:val="variable"/>
    <w:sig w:usb0="8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51EB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35BD18EC" wp14:editId="3271E323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" name="Obraz 1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B53D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0C3EBFD1" wp14:editId="5E516374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3" name="Obraz 3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D6D5C" w14:textId="77777777" w:rsidR="003A1DD3" w:rsidRDefault="003A1DD3" w:rsidP="0086331F">
      <w:pPr>
        <w:spacing w:after="0" w:line="240" w:lineRule="auto"/>
      </w:pPr>
      <w:r>
        <w:separator/>
      </w:r>
    </w:p>
  </w:footnote>
  <w:footnote w:type="continuationSeparator" w:id="0">
    <w:p w14:paraId="1E7D0EBE" w14:textId="77777777" w:rsidR="003A1DD3" w:rsidRDefault="003A1DD3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CC42" w14:textId="77777777" w:rsidR="00726330" w:rsidRPr="00D070CB" w:rsidRDefault="0041472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623818B" wp14:editId="2B2D8471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2" name="Obraz 2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509"/>
    <w:multiLevelType w:val="hybridMultilevel"/>
    <w:tmpl w:val="68F4D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86419"/>
    <w:multiLevelType w:val="multilevel"/>
    <w:tmpl w:val="E39A42C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E46BF4"/>
    <w:multiLevelType w:val="hybridMultilevel"/>
    <w:tmpl w:val="E9FAD62C"/>
    <w:lvl w:ilvl="0" w:tplc="90C0AB0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17BF41D6"/>
    <w:multiLevelType w:val="hybridMultilevel"/>
    <w:tmpl w:val="11961644"/>
    <w:lvl w:ilvl="0" w:tplc="82462B6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B70393"/>
    <w:multiLevelType w:val="hybridMultilevel"/>
    <w:tmpl w:val="B1D26E1E"/>
    <w:lvl w:ilvl="0" w:tplc="9E9C3AAE">
      <w:start w:val="1"/>
      <w:numFmt w:val="decimal"/>
      <w:lvlText w:val="%1)"/>
      <w:lvlJc w:val="left"/>
      <w:pPr>
        <w:ind w:left="1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0" w:hanging="360"/>
      </w:pPr>
    </w:lvl>
    <w:lvl w:ilvl="2" w:tplc="0415001B" w:tentative="1">
      <w:start w:val="1"/>
      <w:numFmt w:val="lowerRoman"/>
      <w:lvlText w:val="%3."/>
      <w:lvlJc w:val="right"/>
      <w:pPr>
        <w:ind w:left="2860" w:hanging="180"/>
      </w:pPr>
    </w:lvl>
    <w:lvl w:ilvl="3" w:tplc="0415000F" w:tentative="1">
      <w:start w:val="1"/>
      <w:numFmt w:val="decimal"/>
      <w:lvlText w:val="%4."/>
      <w:lvlJc w:val="left"/>
      <w:pPr>
        <w:ind w:left="3580" w:hanging="360"/>
      </w:pPr>
    </w:lvl>
    <w:lvl w:ilvl="4" w:tplc="04150019" w:tentative="1">
      <w:start w:val="1"/>
      <w:numFmt w:val="lowerLetter"/>
      <w:lvlText w:val="%5."/>
      <w:lvlJc w:val="left"/>
      <w:pPr>
        <w:ind w:left="4300" w:hanging="360"/>
      </w:pPr>
    </w:lvl>
    <w:lvl w:ilvl="5" w:tplc="0415001B" w:tentative="1">
      <w:start w:val="1"/>
      <w:numFmt w:val="lowerRoman"/>
      <w:lvlText w:val="%6."/>
      <w:lvlJc w:val="right"/>
      <w:pPr>
        <w:ind w:left="5020" w:hanging="180"/>
      </w:pPr>
    </w:lvl>
    <w:lvl w:ilvl="6" w:tplc="0415000F" w:tentative="1">
      <w:start w:val="1"/>
      <w:numFmt w:val="decimal"/>
      <w:lvlText w:val="%7."/>
      <w:lvlJc w:val="left"/>
      <w:pPr>
        <w:ind w:left="5740" w:hanging="360"/>
      </w:pPr>
    </w:lvl>
    <w:lvl w:ilvl="7" w:tplc="04150019" w:tentative="1">
      <w:start w:val="1"/>
      <w:numFmt w:val="lowerLetter"/>
      <w:lvlText w:val="%8."/>
      <w:lvlJc w:val="left"/>
      <w:pPr>
        <w:ind w:left="6460" w:hanging="360"/>
      </w:pPr>
    </w:lvl>
    <w:lvl w:ilvl="8" w:tplc="0415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5" w15:restartNumberingAfterBreak="0">
    <w:nsid w:val="20632CFC"/>
    <w:multiLevelType w:val="hybridMultilevel"/>
    <w:tmpl w:val="7EE80F5A"/>
    <w:lvl w:ilvl="0" w:tplc="96DAD39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7663FC1"/>
    <w:multiLevelType w:val="hybridMultilevel"/>
    <w:tmpl w:val="D6A2BAC0"/>
    <w:lvl w:ilvl="0" w:tplc="F782BB5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B5213D4"/>
    <w:multiLevelType w:val="hybridMultilevel"/>
    <w:tmpl w:val="00C6249E"/>
    <w:lvl w:ilvl="0" w:tplc="EC7ABC5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34855C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B1C54"/>
    <w:multiLevelType w:val="hybridMultilevel"/>
    <w:tmpl w:val="DD3E52A0"/>
    <w:lvl w:ilvl="0" w:tplc="1C2C0BC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AB739C"/>
    <w:multiLevelType w:val="hybridMultilevel"/>
    <w:tmpl w:val="26389278"/>
    <w:lvl w:ilvl="0" w:tplc="93B61FB0">
      <w:start w:val="1"/>
      <w:numFmt w:val="lowerLetter"/>
      <w:lvlText w:val="%1)"/>
      <w:lvlJc w:val="left"/>
      <w:pPr>
        <w:tabs>
          <w:tab w:val="num" w:pos="1134"/>
        </w:tabs>
        <w:ind w:left="113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81C00"/>
    <w:multiLevelType w:val="hybridMultilevel"/>
    <w:tmpl w:val="82905476"/>
    <w:lvl w:ilvl="0" w:tplc="DF704D1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C7D3B"/>
    <w:multiLevelType w:val="hybridMultilevel"/>
    <w:tmpl w:val="D9FC470C"/>
    <w:lvl w:ilvl="0" w:tplc="C91CB83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67565"/>
    <w:multiLevelType w:val="hybridMultilevel"/>
    <w:tmpl w:val="93FA5164"/>
    <w:lvl w:ilvl="0" w:tplc="9E9C3AAE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42DB1B48"/>
    <w:multiLevelType w:val="hybridMultilevel"/>
    <w:tmpl w:val="A5BC92C4"/>
    <w:lvl w:ilvl="0" w:tplc="90C0AB0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E16A31DE">
      <w:start w:val="1"/>
      <w:numFmt w:val="lowerLetter"/>
      <w:lvlText w:val="%2)"/>
      <w:lvlJc w:val="left"/>
      <w:pPr>
        <w:ind w:left="14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453F40AD"/>
    <w:multiLevelType w:val="hybridMultilevel"/>
    <w:tmpl w:val="B7280D52"/>
    <w:lvl w:ilvl="0" w:tplc="DA4C1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04055"/>
    <w:multiLevelType w:val="hybridMultilevel"/>
    <w:tmpl w:val="BC162574"/>
    <w:lvl w:ilvl="0" w:tplc="434C4EDA">
      <w:start w:val="1"/>
      <w:numFmt w:val="decimal"/>
      <w:lvlText w:val="%1)"/>
      <w:lvlJc w:val="left"/>
      <w:pPr>
        <w:ind w:left="70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484A0D3E"/>
    <w:multiLevelType w:val="hybridMultilevel"/>
    <w:tmpl w:val="7304DB66"/>
    <w:lvl w:ilvl="0" w:tplc="90C0AB0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4A6D7E94"/>
    <w:multiLevelType w:val="hybridMultilevel"/>
    <w:tmpl w:val="2DF67D48"/>
    <w:lvl w:ilvl="0" w:tplc="7BD07AF2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4E1070C8"/>
    <w:multiLevelType w:val="hybridMultilevel"/>
    <w:tmpl w:val="D7044A84"/>
    <w:lvl w:ilvl="0" w:tplc="5A0A918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9" w15:restartNumberingAfterBreak="0">
    <w:nsid w:val="50BF7566"/>
    <w:multiLevelType w:val="hybridMultilevel"/>
    <w:tmpl w:val="DC1E1036"/>
    <w:lvl w:ilvl="0" w:tplc="67F0F23E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51626DB8"/>
    <w:multiLevelType w:val="hybridMultilevel"/>
    <w:tmpl w:val="11B6E8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6A31FF"/>
    <w:multiLevelType w:val="hybridMultilevel"/>
    <w:tmpl w:val="740426B4"/>
    <w:lvl w:ilvl="0" w:tplc="DA4C1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83B03"/>
    <w:multiLevelType w:val="hybridMultilevel"/>
    <w:tmpl w:val="5756147E"/>
    <w:lvl w:ilvl="0" w:tplc="48789B1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B41A4"/>
    <w:multiLevelType w:val="hybridMultilevel"/>
    <w:tmpl w:val="30F6B682"/>
    <w:lvl w:ilvl="0" w:tplc="2C60B16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9116C88"/>
    <w:multiLevelType w:val="hybridMultilevel"/>
    <w:tmpl w:val="0F4E9D7C"/>
    <w:lvl w:ilvl="0" w:tplc="1DA82614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B0992"/>
    <w:multiLevelType w:val="hybridMultilevel"/>
    <w:tmpl w:val="1EAE77B4"/>
    <w:lvl w:ilvl="0" w:tplc="3A1258B8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6" w15:restartNumberingAfterBreak="0">
    <w:nsid w:val="6B0029AB"/>
    <w:multiLevelType w:val="hybridMultilevel"/>
    <w:tmpl w:val="226498E8"/>
    <w:lvl w:ilvl="0" w:tplc="9BEE854C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6EF85F78"/>
    <w:multiLevelType w:val="hybridMultilevel"/>
    <w:tmpl w:val="B150FAC4"/>
    <w:lvl w:ilvl="0" w:tplc="DBF26E3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D5735"/>
    <w:multiLevelType w:val="hybridMultilevel"/>
    <w:tmpl w:val="88B89382"/>
    <w:lvl w:ilvl="0" w:tplc="0B3C614A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E5762"/>
    <w:multiLevelType w:val="hybridMultilevel"/>
    <w:tmpl w:val="C7441780"/>
    <w:lvl w:ilvl="0" w:tplc="96E44C18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7BFE0DC2"/>
    <w:multiLevelType w:val="hybridMultilevel"/>
    <w:tmpl w:val="3DC28566"/>
    <w:lvl w:ilvl="0" w:tplc="04150017">
      <w:start w:val="1"/>
      <w:numFmt w:val="lowerLetter"/>
      <w:lvlText w:val="%1)"/>
      <w:lvlJc w:val="left"/>
      <w:pPr>
        <w:ind w:left="1780" w:hanging="360"/>
      </w:pPr>
    </w:lvl>
    <w:lvl w:ilvl="1" w:tplc="04150017">
      <w:start w:val="1"/>
      <w:numFmt w:val="lowerLetter"/>
      <w:lvlText w:val="%2)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1" w15:restartNumberingAfterBreak="0">
    <w:nsid w:val="7F1D572E"/>
    <w:multiLevelType w:val="hybridMultilevel"/>
    <w:tmpl w:val="2034E4AC"/>
    <w:lvl w:ilvl="0" w:tplc="03426BF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148692">
    <w:abstractNumId w:val="21"/>
  </w:num>
  <w:num w:numId="2" w16cid:durableId="681274212">
    <w:abstractNumId w:val="12"/>
  </w:num>
  <w:num w:numId="3" w16cid:durableId="190580836">
    <w:abstractNumId w:val="1"/>
  </w:num>
  <w:num w:numId="4" w16cid:durableId="1079712979">
    <w:abstractNumId w:val="5"/>
  </w:num>
  <w:num w:numId="5" w16cid:durableId="1466040662">
    <w:abstractNumId w:val="11"/>
  </w:num>
  <w:num w:numId="6" w16cid:durableId="294069696">
    <w:abstractNumId w:val="16"/>
  </w:num>
  <w:num w:numId="7" w16cid:durableId="570118789">
    <w:abstractNumId w:val="22"/>
  </w:num>
  <w:num w:numId="8" w16cid:durableId="1054082347">
    <w:abstractNumId w:val="3"/>
  </w:num>
  <w:num w:numId="9" w16cid:durableId="2024814407">
    <w:abstractNumId w:val="2"/>
  </w:num>
  <w:num w:numId="10" w16cid:durableId="2054502288">
    <w:abstractNumId w:val="7"/>
  </w:num>
  <w:num w:numId="11" w16cid:durableId="214397189">
    <w:abstractNumId w:val="13"/>
  </w:num>
  <w:num w:numId="12" w16cid:durableId="1031149832">
    <w:abstractNumId w:val="29"/>
  </w:num>
  <w:num w:numId="13" w16cid:durableId="1480223344">
    <w:abstractNumId w:val="23"/>
  </w:num>
  <w:num w:numId="14" w16cid:durableId="639501187">
    <w:abstractNumId w:val="31"/>
  </w:num>
  <w:num w:numId="15" w16cid:durableId="776825609">
    <w:abstractNumId w:val="19"/>
  </w:num>
  <w:num w:numId="16" w16cid:durableId="1795906925">
    <w:abstractNumId w:val="15"/>
  </w:num>
  <w:num w:numId="17" w16cid:durableId="1551720657">
    <w:abstractNumId w:val="9"/>
  </w:num>
  <w:num w:numId="18" w16cid:durableId="923803569">
    <w:abstractNumId w:val="10"/>
  </w:num>
  <w:num w:numId="19" w16cid:durableId="538468262">
    <w:abstractNumId w:val="27"/>
  </w:num>
  <w:num w:numId="20" w16cid:durableId="165364612">
    <w:abstractNumId w:val="6"/>
  </w:num>
  <w:num w:numId="21" w16cid:durableId="846946758">
    <w:abstractNumId w:val="26"/>
  </w:num>
  <w:num w:numId="22" w16cid:durableId="145709071">
    <w:abstractNumId w:val="17"/>
  </w:num>
  <w:num w:numId="23" w16cid:durableId="706418705">
    <w:abstractNumId w:val="18"/>
  </w:num>
  <w:num w:numId="24" w16cid:durableId="1382945913">
    <w:abstractNumId w:val="25"/>
  </w:num>
  <w:num w:numId="25" w16cid:durableId="259026125">
    <w:abstractNumId w:val="28"/>
  </w:num>
  <w:num w:numId="26" w16cid:durableId="335117612">
    <w:abstractNumId w:val="14"/>
  </w:num>
  <w:num w:numId="27" w16cid:durableId="687145347">
    <w:abstractNumId w:val="24"/>
  </w:num>
  <w:num w:numId="28" w16cid:durableId="16546040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45805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60535410">
    <w:abstractNumId w:val="20"/>
  </w:num>
  <w:num w:numId="31" w16cid:durableId="659966861">
    <w:abstractNumId w:val="4"/>
  </w:num>
  <w:num w:numId="32" w16cid:durableId="1800489017">
    <w:abstractNumId w:val="30"/>
  </w:num>
  <w:num w:numId="33" w16cid:durableId="1276869733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16296"/>
    <w:rsid w:val="00022E96"/>
    <w:rsid w:val="00034B9C"/>
    <w:rsid w:val="00035716"/>
    <w:rsid w:val="00053CD6"/>
    <w:rsid w:val="000565E6"/>
    <w:rsid w:val="00062AD1"/>
    <w:rsid w:val="0007114E"/>
    <w:rsid w:val="00085AE6"/>
    <w:rsid w:val="000904C9"/>
    <w:rsid w:val="000927D6"/>
    <w:rsid w:val="000A2472"/>
    <w:rsid w:val="000A622B"/>
    <w:rsid w:val="000B1845"/>
    <w:rsid w:val="000B2491"/>
    <w:rsid w:val="000B3343"/>
    <w:rsid w:val="000C3FD4"/>
    <w:rsid w:val="000D1033"/>
    <w:rsid w:val="000D547E"/>
    <w:rsid w:val="000D7A9B"/>
    <w:rsid w:val="000E6EDA"/>
    <w:rsid w:val="001164A3"/>
    <w:rsid w:val="00123206"/>
    <w:rsid w:val="00127954"/>
    <w:rsid w:val="0013142E"/>
    <w:rsid w:val="00142BC3"/>
    <w:rsid w:val="00147200"/>
    <w:rsid w:val="0014763C"/>
    <w:rsid w:val="00153255"/>
    <w:rsid w:val="00192353"/>
    <w:rsid w:val="0019246A"/>
    <w:rsid w:val="001A5714"/>
    <w:rsid w:val="001B6ADC"/>
    <w:rsid w:val="001B7008"/>
    <w:rsid w:val="001C622C"/>
    <w:rsid w:val="001C6A53"/>
    <w:rsid w:val="001D065F"/>
    <w:rsid w:val="001D16AA"/>
    <w:rsid w:val="001D2B29"/>
    <w:rsid w:val="001D45A4"/>
    <w:rsid w:val="001D6FE9"/>
    <w:rsid w:val="001E2A30"/>
    <w:rsid w:val="00201BCF"/>
    <w:rsid w:val="00205E34"/>
    <w:rsid w:val="0022165E"/>
    <w:rsid w:val="002225F9"/>
    <w:rsid w:val="00244B2E"/>
    <w:rsid w:val="00250779"/>
    <w:rsid w:val="002547DE"/>
    <w:rsid w:val="002553C4"/>
    <w:rsid w:val="00257D33"/>
    <w:rsid w:val="00262279"/>
    <w:rsid w:val="00267453"/>
    <w:rsid w:val="00280764"/>
    <w:rsid w:val="002863F4"/>
    <w:rsid w:val="00297051"/>
    <w:rsid w:val="002A20E9"/>
    <w:rsid w:val="002B43E6"/>
    <w:rsid w:val="002C095E"/>
    <w:rsid w:val="002D4AC8"/>
    <w:rsid w:val="002E4242"/>
    <w:rsid w:val="002E5533"/>
    <w:rsid w:val="002F5165"/>
    <w:rsid w:val="003014D9"/>
    <w:rsid w:val="00301AA5"/>
    <w:rsid w:val="00302812"/>
    <w:rsid w:val="0030442F"/>
    <w:rsid w:val="003058D3"/>
    <w:rsid w:val="00324714"/>
    <w:rsid w:val="0032781C"/>
    <w:rsid w:val="00343874"/>
    <w:rsid w:val="00361E85"/>
    <w:rsid w:val="00367AF1"/>
    <w:rsid w:val="00373658"/>
    <w:rsid w:val="00377621"/>
    <w:rsid w:val="00377A1F"/>
    <w:rsid w:val="0039083D"/>
    <w:rsid w:val="003A1DD3"/>
    <w:rsid w:val="003A4EE6"/>
    <w:rsid w:val="003A6900"/>
    <w:rsid w:val="003B35B9"/>
    <w:rsid w:val="003C10BA"/>
    <w:rsid w:val="003C1270"/>
    <w:rsid w:val="003C7D30"/>
    <w:rsid w:val="003E3DFA"/>
    <w:rsid w:val="003F1AE5"/>
    <w:rsid w:val="003F1C64"/>
    <w:rsid w:val="003F26E7"/>
    <w:rsid w:val="003F2F7F"/>
    <w:rsid w:val="003F56D3"/>
    <w:rsid w:val="004076A3"/>
    <w:rsid w:val="0041176B"/>
    <w:rsid w:val="00414720"/>
    <w:rsid w:val="00421CC6"/>
    <w:rsid w:val="00436B8E"/>
    <w:rsid w:val="00436F93"/>
    <w:rsid w:val="00441205"/>
    <w:rsid w:val="00447F86"/>
    <w:rsid w:val="00472ADB"/>
    <w:rsid w:val="00473C97"/>
    <w:rsid w:val="00474E0E"/>
    <w:rsid w:val="004920F0"/>
    <w:rsid w:val="004944AF"/>
    <w:rsid w:val="004A11B0"/>
    <w:rsid w:val="004A446E"/>
    <w:rsid w:val="004A4AF8"/>
    <w:rsid w:val="004D4A6A"/>
    <w:rsid w:val="004E6E06"/>
    <w:rsid w:val="004F29FB"/>
    <w:rsid w:val="004F6E6A"/>
    <w:rsid w:val="004F76F5"/>
    <w:rsid w:val="005042F9"/>
    <w:rsid w:val="00505B17"/>
    <w:rsid w:val="00526995"/>
    <w:rsid w:val="00545757"/>
    <w:rsid w:val="005505A3"/>
    <w:rsid w:val="0055293F"/>
    <w:rsid w:val="005578BF"/>
    <w:rsid w:val="00587EF1"/>
    <w:rsid w:val="00595EF7"/>
    <w:rsid w:val="005A3AA3"/>
    <w:rsid w:val="005B25B4"/>
    <w:rsid w:val="005B5C69"/>
    <w:rsid w:val="005C3949"/>
    <w:rsid w:val="005C43B5"/>
    <w:rsid w:val="005C4A85"/>
    <w:rsid w:val="005E42E2"/>
    <w:rsid w:val="005F2BA5"/>
    <w:rsid w:val="00604B8D"/>
    <w:rsid w:val="00606CDC"/>
    <w:rsid w:val="00613E9C"/>
    <w:rsid w:val="0061610E"/>
    <w:rsid w:val="0062180E"/>
    <w:rsid w:val="00625878"/>
    <w:rsid w:val="00625FB7"/>
    <w:rsid w:val="00630206"/>
    <w:rsid w:val="00634EB0"/>
    <w:rsid w:val="00637109"/>
    <w:rsid w:val="00637199"/>
    <w:rsid w:val="00662C72"/>
    <w:rsid w:val="00682ACC"/>
    <w:rsid w:val="00691DD0"/>
    <w:rsid w:val="006B0749"/>
    <w:rsid w:val="006B4A90"/>
    <w:rsid w:val="006B6C55"/>
    <w:rsid w:val="006D0C65"/>
    <w:rsid w:val="006D7318"/>
    <w:rsid w:val="00703981"/>
    <w:rsid w:val="00704AA0"/>
    <w:rsid w:val="0070545E"/>
    <w:rsid w:val="0070661A"/>
    <w:rsid w:val="007071B4"/>
    <w:rsid w:val="00711EB4"/>
    <w:rsid w:val="007124B9"/>
    <w:rsid w:val="00713279"/>
    <w:rsid w:val="00714A8D"/>
    <w:rsid w:val="007171B2"/>
    <w:rsid w:val="00723ECD"/>
    <w:rsid w:val="00726330"/>
    <w:rsid w:val="00733B33"/>
    <w:rsid w:val="00747ED2"/>
    <w:rsid w:val="00755274"/>
    <w:rsid w:val="0077218F"/>
    <w:rsid w:val="00773FC1"/>
    <w:rsid w:val="007918E6"/>
    <w:rsid w:val="00796936"/>
    <w:rsid w:val="007A6076"/>
    <w:rsid w:val="007A609C"/>
    <w:rsid w:val="007A6D9C"/>
    <w:rsid w:val="007B2287"/>
    <w:rsid w:val="007C4A4A"/>
    <w:rsid w:val="007C4D3F"/>
    <w:rsid w:val="007D2C09"/>
    <w:rsid w:val="007E051A"/>
    <w:rsid w:val="007E72F0"/>
    <w:rsid w:val="007E7961"/>
    <w:rsid w:val="007F0DBB"/>
    <w:rsid w:val="00801988"/>
    <w:rsid w:val="0080731C"/>
    <w:rsid w:val="00810283"/>
    <w:rsid w:val="008127F8"/>
    <w:rsid w:val="008129E9"/>
    <w:rsid w:val="0081548E"/>
    <w:rsid w:val="008212F0"/>
    <w:rsid w:val="008233A7"/>
    <w:rsid w:val="00835841"/>
    <w:rsid w:val="00843E1B"/>
    <w:rsid w:val="0086331F"/>
    <w:rsid w:val="008845A0"/>
    <w:rsid w:val="0089267E"/>
    <w:rsid w:val="008958BA"/>
    <w:rsid w:val="008974A6"/>
    <w:rsid w:val="008A3A91"/>
    <w:rsid w:val="008B3C9E"/>
    <w:rsid w:val="008C4811"/>
    <w:rsid w:val="008C740B"/>
    <w:rsid w:val="008C78C2"/>
    <w:rsid w:val="008D442D"/>
    <w:rsid w:val="008D4EC5"/>
    <w:rsid w:val="008D7743"/>
    <w:rsid w:val="008F4DEE"/>
    <w:rsid w:val="008F53AD"/>
    <w:rsid w:val="00910FAA"/>
    <w:rsid w:val="009249AA"/>
    <w:rsid w:val="009257ED"/>
    <w:rsid w:val="009343C4"/>
    <w:rsid w:val="00945E59"/>
    <w:rsid w:val="0096626C"/>
    <w:rsid w:val="00967834"/>
    <w:rsid w:val="00971A10"/>
    <w:rsid w:val="00981BAD"/>
    <w:rsid w:val="00991E77"/>
    <w:rsid w:val="00991E80"/>
    <w:rsid w:val="0099378E"/>
    <w:rsid w:val="009956A2"/>
    <w:rsid w:val="009A0D23"/>
    <w:rsid w:val="009A69FD"/>
    <w:rsid w:val="009B00D4"/>
    <w:rsid w:val="009B202F"/>
    <w:rsid w:val="009C2B5C"/>
    <w:rsid w:val="009D0151"/>
    <w:rsid w:val="009D18D3"/>
    <w:rsid w:val="009D1E22"/>
    <w:rsid w:val="009E1157"/>
    <w:rsid w:val="009E7B1B"/>
    <w:rsid w:val="009F423B"/>
    <w:rsid w:val="00A04CFC"/>
    <w:rsid w:val="00A05808"/>
    <w:rsid w:val="00A06940"/>
    <w:rsid w:val="00A1420A"/>
    <w:rsid w:val="00A1474E"/>
    <w:rsid w:val="00A2155F"/>
    <w:rsid w:val="00A25800"/>
    <w:rsid w:val="00A26B2C"/>
    <w:rsid w:val="00A45107"/>
    <w:rsid w:val="00A52DEF"/>
    <w:rsid w:val="00A544DA"/>
    <w:rsid w:val="00A676B5"/>
    <w:rsid w:val="00A76624"/>
    <w:rsid w:val="00A76F8E"/>
    <w:rsid w:val="00A85B76"/>
    <w:rsid w:val="00AA1C44"/>
    <w:rsid w:val="00AC27B8"/>
    <w:rsid w:val="00AC56D0"/>
    <w:rsid w:val="00AC6AB0"/>
    <w:rsid w:val="00AD217B"/>
    <w:rsid w:val="00AD5B60"/>
    <w:rsid w:val="00B00069"/>
    <w:rsid w:val="00B03A31"/>
    <w:rsid w:val="00B37BEC"/>
    <w:rsid w:val="00B419AC"/>
    <w:rsid w:val="00B45987"/>
    <w:rsid w:val="00B63723"/>
    <w:rsid w:val="00B66D25"/>
    <w:rsid w:val="00B71B29"/>
    <w:rsid w:val="00B72AB8"/>
    <w:rsid w:val="00B7369C"/>
    <w:rsid w:val="00B80E79"/>
    <w:rsid w:val="00B8408C"/>
    <w:rsid w:val="00B87589"/>
    <w:rsid w:val="00BA6C47"/>
    <w:rsid w:val="00BB1A51"/>
    <w:rsid w:val="00BB6D61"/>
    <w:rsid w:val="00BC129A"/>
    <w:rsid w:val="00BC59CE"/>
    <w:rsid w:val="00BC7968"/>
    <w:rsid w:val="00BD0E82"/>
    <w:rsid w:val="00BE1DD9"/>
    <w:rsid w:val="00BE3501"/>
    <w:rsid w:val="00BF045B"/>
    <w:rsid w:val="00BF7ED2"/>
    <w:rsid w:val="00C01640"/>
    <w:rsid w:val="00C50DC1"/>
    <w:rsid w:val="00C60D5B"/>
    <w:rsid w:val="00C613AF"/>
    <w:rsid w:val="00C6319C"/>
    <w:rsid w:val="00C6606B"/>
    <w:rsid w:val="00C8006F"/>
    <w:rsid w:val="00C8582C"/>
    <w:rsid w:val="00C86F02"/>
    <w:rsid w:val="00C94ED5"/>
    <w:rsid w:val="00CA5DF2"/>
    <w:rsid w:val="00CB2370"/>
    <w:rsid w:val="00CB511A"/>
    <w:rsid w:val="00CB69E4"/>
    <w:rsid w:val="00CB7665"/>
    <w:rsid w:val="00CC54CE"/>
    <w:rsid w:val="00CC618C"/>
    <w:rsid w:val="00CC6CBA"/>
    <w:rsid w:val="00CC6D80"/>
    <w:rsid w:val="00CD1063"/>
    <w:rsid w:val="00CE1709"/>
    <w:rsid w:val="00CE57AB"/>
    <w:rsid w:val="00CF75FF"/>
    <w:rsid w:val="00D070CB"/>
    <w:rsid w:val="00D21AB7"/>
    <w:rsid w:val="00D30829"/>
    <w:rsid w:val="00D54AEB"/>
    <w:rsid w:val="00D60338"/>
    <w:rsid w:val="00D70618"/>
    <w:rsid w:val="00D74E2D"/>
    <w:rsid w:val="00D870B4"/>
    <w:rsid w:val="00DB70B1"/>
    <w:rsid w:val="00DC24DF"/>
    <w:rsid w:val="00DD6E0A"/>
    <w:rsid w:val="00DE2FD2"/>
    <w:rsid w:val="00DF142E"/>
    <w:rsid w:val="00DF2A80"/>
    <w:rsid w:val="00DF34B3"/>
    <w:rsid w:val="00DF5B3D"/>
    <w:rsid w:val="00E01C46"/>
    <w:rsid w:val="00E07000"/>
    <w:rsid w:val="00E16F21"/>
    <w:rsid w:val="00E27722"/>
    <w:rsid w:val="00E438A7"/>
    <w:rsid w:val="00E5154F"/>
    <w:rsid w:val="00E65273"/>
    <w:rsid w:val="00E81440"/>
    <w:rsid w:val="00EA2AD7"/>
    <w:rsid w:val="00EA77F3"/>
    <w:rsid w:val="00EC0335"/>
    <w:rsid w:val="00EC47DE"/>
    <w:rsid w:val="00EE4C57"/>
    <w:rsid w:val="00EF4E65"/>
    <w:rsid w:val="00F072F4"/>
    <w:rsid w:val="00F12573"/>
    <w:rsid w:val="00F12B86"/>
    <w:rsid w:val="00F2301B"/>
    <w:rsid w:val="00F45CC0"/>
    <w:rsid w:val="00F4690E"/>
    <w:rsid w:val="00F51C94"/>
    <w:rsid w:val="00F52775"/>
    <w:rsid w:val="00F61736"/>
    <w:rsid w:val="00F66550"/>
    <w:rsid w:val="00F74157"/>
    <w:rsid w:val="00FB4C88"/>
    <w:rsid w:val="00FE6853"/>
    <w:rsid w:val="00FE7807"/>
    <w:rsid w:val="00FF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543F5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1EB4"/>
    <w:pPr>
      <w:spacing w:before="480" w:after="0" w:line="240" w:lineRule="auto"/>
      <w:contextualSpacing/>
      <w:outlineLvl w:val="0"/>
    </w:pPr>
    <w:rPr>
      <w:rFonts w:ascii="Cambria" w:eastAsia="Times New Roman" w:hAnsi="Cambria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1EB4"/>
    <w:pPr>
      <w:spacing w:before="200" w:after="0" w:line="240" w:lineRule="auto"/>
      <w:outlineLvl w:val="1"/>
    </w:pPr>
    <w:rPr>
      <w:rFonts w:ascii="Cambria" w:eastAsia="Times New Roman" w:hAnsi="Cambria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1EB4"/>
    <w:pPr>
      <w:spacing w:before="200" w:after="0" w:line="271" w:lineRule="auto"/>
      <w:outlineLvl w:val="2"/>
    </w:pPr>
    <w:rPr>
      <w:rFonts w:ascii="Cambria" w:eastAsia="Times New Roman" w:hAnsi="Cambria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1EB4"/>
    <w:pPr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1EB4"/>
    <w:pPr>
      <w:spacing w:before="200" w:after="0" w:line="240" w:lineRule="auto"/>
      <w:outlineLvl w:val="4"/>
    </w:pPr>
    <w:rPr>
      <w:rFonts w:ascii="Cambria" w:eastAsia="Times New Roman" w:hAnsi="Cambria"/>
      <w:b/>
      <w:bCs/>
      <w:color w:val="7F7F7F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1EB4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1EB4"/>
    <w:pPr>
      <w:spacing w:after="0" w:line="240" w:lineRule="auto"/>
      <w:outlineLvl w:val="6"/>
    </w:pPr>
    <w:rPr>
      <w:rFonts w:ascii="Cambria" w:eastAsia="Times New Roman" w:hAnsi="Cambria"/>
      <w:i/>
      <w:iCs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1EB4"/>
    <w:pPr>
      <w:spacing w:after="0" w:line="240" w:lineRule="auto"/>
      <w:outlineLvl w:val="7"/>
    </w:pPr>
    <w:rPr>
      <w:rFonts w:ascii="Cambria" w:eastAsia="Times New Roman" w:hAnsi="Cambria"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1EB4"/>
    <w:pPr>
      <w:spacing w:after="0" w:line="240" w:lineRule="auto"/>
      <w:outlineLvl w:val="8"/>
    </w:pPr>
    <w:rPr>
      <w:rFonts w:ascii="Cambria" w:eastAsia="Times New Roman" w:hAnsi="Cambria"/>
      <w:i/>
      <w:iCs/>
      <w:spacing w:val="5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styleId="Akapitzlist">
    <w:name w:val="List Paragraph"/>
    <w:basedOn w:val="Normalny"/>
    <w:uiPriority w:val="34"/>
    <w:qFormat/>
    <w:rsid w:val="00CB511A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3058D3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711EB4"/>
    <w:rPr>
      <w:rFonts w:ascii="Cambria" w:eastAsia="Times New Roman" w:hAnsi="Cambria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EB4"/>
    <w:rPr>
      <w:rFonts w:ascii="Cambria" w:eastAsia="Times New Roman" w:hAnsi="Cambria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1EB4"/>
    <w:rPr>
      <w:rFonts w:ascii="Cambria" w:eastAsia="Times New Roman" w:hAnsi="Cambria"/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1EB4"/>
    <w:rPr>
      <w:rFonts w:ascii="Cambria" w:eastAsia="Times New Roman" w:hAnsi="Cambria"/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1EB4"/>
    <w:rPr>
      <w:rFonts w:ascii="Cambria" w:eastAsia="Times New Roman" w:hAnsi="Cambria"/>
      <w:b/>
      <w:bCs/>
      <w:color w:val="7F7F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1EB4"/>
    <w:rPr>
      <w:rFonts w:ascii="Cambria" w:eastAsia="Times New Roman" w:hAnsi="Cambria"/>
      <w:b/>
      <w:bCs/>
      <w:i/>
      <w:iCs/>
      <w:color w:val="7F7F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1EB4"/>
    <w:rPr>
      <w:rFonts w:ascii="Cambria" w:eastAsia="Times New Roman" w:hAnsi="Cambria"/>
      <w:i/>
      <w:iCs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1EB4"/>
    <w:rPr>
      <w:rFonts w:ascii="Cambria" w:eastAsia="Times New Roman" w:hAnsi="Cambria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1EB4"/>
    <w:rPr>
      <w:rFonts w:ascii="Cambria" w:eastAsia="Times New Roman" w:hAnsi="Cambria"/>
      <w:i/>
      <w:iCs/>
      <w:spacing w:val="5"/>
      <w:sz w:val="24"/>
    </w:rPr>
  </w:style>
  <w:style w:type="numbering" w:customStyle="1" w:styleId="Bezlisty1">
    <w:name w:val="Bez listy1"/>
    <w:next w:val="Bezlisty"/>
    <w:uiPriority w:val="99"/>
    <w:semiHidden/>
    <w:unhideWhenUsed/>
    <w:rsid w:val="00711EB4"/>
  </w:style>
  <w:style w:type="paragraph" w:styleId="Tytu">
    <w:name w:val="Title"/>
    <w:basedOn w:val="Normalny"/>
    <w:next w:val="Normalny"/>
    <w:link w:val="TytuZnak"/>
    <w:uiPriority w:val="10"/>
    <w:qFormat/>
    <w:rsid w:val="00711EB4"/>
    <w:pPr>
      <w:pBdr>
        <w:bottom w:val="single" w:sz="4" w:space="1" w:color="auto"/>
      </w:pBdr>
      <w:spacing w:after="0" w:line="240" w:lineRule="auto"/>
      <w:contextualSpacing/>
    </w:pPr>
    <w:rPr>
      <w:rFonts w:ascii="Cambria" w:eastAsia="Times New Roman" w:hAnsi="Cambria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711EB4"/>
    <w:rPr>
      <w:rFonts w:ascii="Cambria" w:eastAsia="Times New Roman" w:hAnsi="Cambria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1EB4"/>
    <w:pPr>
      <w:spacing w:after="600" w:line="240" w:lineRule="auto"/>
    </w:pPr>
    <w:rPr>
      <w:rFonts w:ascii="Cambria" w:eastAsia="Times New Roman" w:hAnsi="Cambria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711EB4"/>
    <w:rPr>
      <w:rFonts w:ascii="Cambria" w:eastAsia="Times New Roman" w:hAnsi="Cambria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711EB4"/>
    <w:rPr>
      <w:b/>
      <w:bCs/>
    </w:rPr>
  </w:style>
  <w:style w:type="character" w:styleId="Uwydatnienie">
    <w:name w:val="Emphasis"/>
    <w:uiPriority w:val="20"/>
    <w:qFormat/>
    <w:rsid w:val="00711EB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711EB4"/>
    <w:pPr>
      <w:spacing w:before="200" w:after="0" w:line="240" w:lineRule="auto"/>
      <w:ind w:left="360" w:right="360"/>
    </w:pPr>
    <w:rPr>
      <w:rFonts w:ascii="Arial" w:eastAsia="Times New Roman" w:hAnsi="Arial"/>
      <w:i/>
      <w:iCs/>
      <w:sz w:val="24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711EB4"/>
    <w:rPr>
      <w:rFonts w:ascii="Arial" w:eastAsia="Times New Roman" w:hAnsi="Arial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1EB4"/>
    <w:pPr>
      <w:pBdr>
        <w:bottom w:val="single" w:sz="4" w:space="1" w:color="auto"/>
      </w:pBdr>
      <w:spacing w:before="200" w:after="280" w:line="240" w:lineRule="auto"/>
      <w:ind w:left="1008" w:right="1152"/>
    </w:pPr>
    <w:rPr>
      <w:rFonts w:ascii="Arial" w:eastAsia="Times New Roman" w:hAnsi="Arial"/>
      <w:b/>
      <w:bCs/>
      <w:i/>
      <w:iCs/>
      <w:sz w:val="24"/>
      <w:szCs w:val="24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1EB4"/>
    <w:rPr>
      <w:rFonts w:ascii="Arial" w:eastAsia="Times New Roman" w:hAnsi="Arial"/>
      <w:b/>
      <w:bCs/>
      <w:i/>
      <w:iCs/>
      <w:sz w:val="24"/>
      <w:szCs w:val="24"/>
    </w:rPr>
  </w:style>
  <w:style w:type="character" w:styleId="Wyrnieniedelikatne">
    <w:name w:val="Subtle Emphasis"/>
    <w:uiPriority w:val="19"/>
    <w:qFormat/>
    <w:rsid w:val="00711EB4"/>
    <w:rPr>
      <w:i/>
      <w:iCs/>
    </w:rPr>
  </w:style>
  <w:style w:type="character" w:styleId="Wyrnienieintensywne">
    <w:name w:val="Intense Emphasis"/>
    <w:uiPriority w:val="21"/>
    <w:qFormat/>
    <w:rsid w:val="00711EB4"/>
    <w:rPr>
      <w:b/>
      <w:bCs/>
    </w:rPr>
  </w:style>
  <w:style w:type="character" w:styleId="Odwoaniedelikatne">
    <w:name w:val="Subtle Reference"/>
    <w:uiPriority w:val="31"/>
    <w:qFormat/>
    <w:rsid w:val="00711EB4"/>
    <w:rPr>
      <w:smallCaps/>
    </w:rPr>
  </w:style>
  <w:style w:type="character" w:styleId="Odwoanieintensywne">
    <w:name w:val="Intense Reference"/>
    <w:uiPriority w:val="32"/>
    <w:qFormat/>
    <w:rsid w:val="00711EB4"/>
    <w:rPr>
      <w:smallCaps/>
      <w:spacing w:val="5"/>
      <w:u w:val="single"/>
    </w:rPr>
  </w:style>
  <w:style w:type="character" w:styleId="Tytuksiki">
    <w:name w:val="Book Title"/>
    <w:uiPriority w:val="33"/>
    <w:qFormat/>
    <w:rsid w:val="00711EB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11EB4"/>
    <w:pPr>
      <w:outlineLvl w:val="9"/>
    </w:pPr>
  </w:style>
  <w:style w:type="paragraph" w:styleId="Tekstkomentarza">
    <w:name w:val="annotation text"/>
    <w:basedOn w:val="Normalny"/>
    <w:link w:val="TekstkomentarzaZnak"/>
    <w:uiPriority w:val="99"/>
    <w:unhideWhenUsed/>
    <w:rsid w:val="00711EB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1EB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1E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1EB4"/>
    <w:rPr>
      <w:rFonts w:ascii="Arial" w:eastAsia="Times New Roman" w:hAnsi="Arial"/>
      <w:b/>
      <w:bCs/>
    </w:rPr>
  </w:style>
  <w:style w:type="paragraph" w:styleId="Poprawka">
    <w:name w:val="Revision"/>
    <w:hidden/>
    <w:uiPriority w:val="99"/>
    <w:semiHidden/>
    <w:rsid w:val="00711EB4"/>
    <w:rPr>
      <w:rFonts w:ascii="Arial" w:eastAsia="Times New Roman" w:hAnsi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1EB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1EB4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711E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EB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EB4"/>
    <w:rPr>
      <w:rFonts w:ascii="Arial" w:eastAsia="Times New Roman" w:hAnsi="Arial"/>
    </w:rPr>
  </w:style>
  <w:style w:type="character" w:styleId="Odwoanieprzypisudolnego">
    <w:name w:val="footnote reference"/>
    <w:uiPriority w:val="99"/>
    <w:semiHidden/>
    <w:unhideWhenUsed/>
    <w:rsid w:val="00711EB4"/>
    <w:rPr>
      <w:vertAlign w:val="superscript"/>
    </w:rPr>
  </w:style>
  <w:style w:type="paragraph" w:customStyle="1" w:styleId="Default">
    <w:name w:val="Default"/>
    <w:basedOn w:val="Normalny"/>
    <w:rsid w:val="00711EB4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711EB4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11EB4"/>
    <w:rPr>
      <w:rFonts w:ascii="Consolas" w:hAnsi="Consolas" w:cs="Consolas"/>
      <w:sz w:val="21"/>
      <w:szCs w:val="21"/>
    </w:rPr>
  </w:style>
  <w:style w:type="paragraph" w:customStyle="1" w:styleId="Tekstpodstawowy21">
    <w:name w:val="Tekst podstawowy 21"/>
    <w:basedOn w:val="Normalny"/>
    <w:rsid w:val="00711EB4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styleId="Hipercze">
    <w:name w:val="Hyperlink"/>
    <w:uiPriority w:val="99"/>
    <w:unhideWhenUsed/>
    <w:rsid w:val="00711EB4"/>
    <w:rPr>
      <w:color w:val="0000FF"/>
      <w:u w:val="single"/>
    </w:rPr>
  </w:style>
  <w:style w:type="character" w:customStyle="1" w:styleId="alb">
    <w:name w:val="a_lb"/>
    <w:rsid w:val="00711EB4"/>
  </w:style>
  <w:style w:type="paragraph" w:styleId="NormalnyWeb">
    <w:name w:val="Normal (Web)"/>
    <w:basedOn w:val="Normalny"/>
    <w:uiPriority w:val="99"/>
    <w:semiHidden/>
    <w:unhideWhenUsed/>
    <w:rsid w:val="00711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11EB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23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gp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21E97263-F70E-449C-8C7E-22BD44D96F6A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3f73a98e-887f-481e-8ac1-65f3f2f868be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3304</Words>
  <Characters>19333</Characters>
  <Application>Microsoft Office Word</Application>
  <DocSecurity>0</DocSecurity>
  <Lines>394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 </cp:keywords>
  <cp:lastModifiedBy>Leszczyńska-Toboła Jolanta</cp:lastModifiedBy>
  <cp:revision>3</cp:revision>
  <cp:lastPrinted>2026-09-21T08:14:00Z</cp:lastPrinted>
  <dcterms:created xsi:type="dcterms:W3CDTF">2026-09-21T08:33:00Z</dcterms:created>
  <dcterms:modified xsi:type="dcterms:W3CDTF">2026-09-24T08:05:00Z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790e164c-c4c0-406f-bb8d-e5dc0b4c0efe</vt:lpwstr>
  </property>
  <property fmtid="{D5CDD505-2E9C-101B-9397-08002B2CF9AE}" pid="3" name="bjSaver">
    <vt:lpwstr>t0PFlb9CW86Ufg8kSl1ZTJSZJlnWJbVj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</Properties>
</file>