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588B" w14:textId="4F07154C" w:rsidR="00F559CF" w:rsidRPr="00F27117" w:rsidRDefault="00C87327">
      <w:pPr>
        <w:rPr>
          <w:rFonts w:cstheme="minorHAnsi"/>
          <w:b/>
          <w:noProof/>
          <w:sz w:val="20"/>
          <w:szCs w:val="20"/>
          <w:lang w:val="en-GB"/>
        </w:rPr>
      </w:pPr>
      <w:r w:rsidRPr="00F27117">
        <w:rPr>
          <w:rFonts w:cstheme="minorHAnsi"/>
          <w:noProof/>
          <w:sz w:val="20"/>
          <w:szCs w:val="20"/>
          <w:lang w:val="en-GB"/>
        </w:rPr>
        <w:drawing>
          <wp:anchor distT="0" distB="0" distL="114300" distR="114300" simplePos="0" relativeHeight="251659264" behindDoc="1" locked="0" layoutInCell="1" allowOverlap="1" wp14:anchorId="5DC8E6C4" wp14:editId="5ADB4258">
            <wp:simplePos x="0" y="0"/>
            <wp:positionH relativeFrom="page">
              <wp:posOffset>6350</wp:posOffset>
            </wp:positionH>
            <wp:positionV relativeFrom="paragraph">
              <wp:posOffset>-444500</wp:posOffset>
            </wp:positionV>
            <wp:extent cx="7564755" cy="1068705"/>
            <wp:effectExtent l="0" t="0" r="0" b="0"/>
            <wp:wrapNone/>
            <wp:docPr id="36" name="Obraz 29"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descr="papier firmowy nowe logo ogolny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BA6EC" w14:textId="3392FB51" w:rsidR="009F1A86" w:rsidRPr="00F27117" w:rsidRDefault="009F1A86">
      <w:pPr>
        <w:rPr>
          <w:rFonts w:cstheme="minorHAnsi"/>
          <w:b/>
          <w:noProof/>
          <w:sz w:val="20"/>
          <w:szCs w:val="20"/>
          <w:lang w:val="en-GB"/>
        </w:rPr>
      </w:pPr>
    </w:p>
    <w:p w14:paraId="59BCD880" w14:textId="3CCA8EBA" w:rsidR="00264DA8" w:rsidRPr="00F27117" w:rsidRDefault="00264DA8">
      <w:pPr>
        <w:rPr>
          <w:rFonts w:cstheme="minorHAnsi"/>
          <w:sz w:val="20"/>
          <w:szCs w:val="20"/>
          <w:lang w:val="en-GB"/>
        </w:rPr>
      </w:pPr>
    </w:p>
    <w:p w14:paraId="5CC1D866" w14:textId="604290D4" w:rsidR="009F1A86" w:rsidRPr="00F27117" w:rsidRDefault="00EF423A" w:rsidP="009F1A86">
      <w:pPr>
        <w:pStyle w:val="Tytu"/>
        <w:spacing w:before="0" w:after="0" w:line="360" w:lineRule="auto"/>
        <w:ind w:right="-1"/>
        <w:rPr>
          <w:rFonts w:asciiTheme="minorHAnsi" w:hAnsiTheme="minorHAnsi" w:cstheme="minorHAnsi"/>
          <w:szCs w:val="24"/>
          <w:lang w:val="en-GB"/>
        </w:rPr>
      </w:pPr>
      <w:r w:rsidRPr="00F27117">
        <w:rPr>
          <w:rFonts w:asciiTheme="minorHAnsi" w:hAnsiTheme="minorHAnsi" w:cstheme="minorHAnsi"/>
          <w:szCs w:val="24"/>
          <w:lang w:val="en-GB"/>
        </w:rPr>
        <w:t xml:space="preserve">Application for admission and introduction of </w:t>
      </w:r>
      <w:r w:rsidR="00264DA8" w:rsidRPr="00F27117">
        <w:rPr>
          <w:rFonts w:asciiTheme="minorHAnsi" w:hAnsiTheme="minorHAnsi" w:cstheme="minorHAnsi"/>
          <w:szCs w:val="24"/>
          <w:lang w:val="en-GB"/>
        </w:rPr>
        <w:t xml:space="preserve"> </w:t>
      </w:r>
      <w:r w:rsidR="000F2704" w:rsidRPr="00F27117">
        <w:rPr>
          <w:rFonts w:asciiTheme="minorHAnsi" w:hAnsiTheme="minorHAnsi" w:cstheme="minorHAnsi"/>
          <w:szCs w:val="24"/>
          <w:lang w:val="en-GB"/>
        </w:rPr>
        <w:t xml:space="preserve">□ </w:t>
      </w:r>
      <w:r w:rsidRPr="00F27117">
        <w:rPr>
          <w:rFonts w:asciiTheme="minorHAnsi" w:hAnsiTheme="minorHAnsi" w:cstheme="minorHAnsi"/>
          <w:szCs w:val="24"/>
          <w:lang w:val="en-GB"/>
        </w:rPr>
        <w:t>shares</w:t>
      </w:r>
      <w:r w:rsidR="00F26111">
        <w:rPr>
          <w:rFonts w:asciiTheme="minorHAnsi" w:hAnsiTheme="minorHAnsi" w:cstheme="minorHAnsi"/>
          <w:szCs w:val="24"/>
          <w:lang w:val="en-GB"/>
        </w:rPr>
        <w:t xml:space="preserve">  </w:t>
      </w:r>
      <w:r w:rsidR="000F2704" w:rsidRPr="00F27117">
        <w:rPr>
          <w:rFonts w:asciiTheme="minorHAnsi" w:hAnsiTheme="minorHAnsi" w:cstheme="minorHAnsi"/>
          <w:szCs w:val="24"/>
          <w:lang w:val="en-GB"/>
        </w:rPr>
        <w:t xml:space="preserve">□ </w:t>
      </w:r>
      <w:r w:rsidR="00E51F8D" w:rsidRPr="00F27117">
        <w:rPr>
          <w:rFonts w:asciiTheme="minorHAnsi" w:hAnsiTheme="minorHAnsi" w:cstheme="minorHAnsi"/>
          <w:szCs w:val="24"/>
          <w:lang w:val="en-GB"/>
        </w:rPr>
        <w:t>rights to shares</w:t>
      </w:r>
      <w:r w:rsidR="00943B82" w:rsidRPr="00F27117">
        <w:rPr>
          <w:rFonts w:asciiTheme="minorHAnsi" w:hAnsiTheme="minorHAnsi" w:cstheme="minorHAnsi"/>
          <w:szCs w:val="24"/>
          <w:lang w:val="en-GB"/>
        </w:rPr>
        <w:t xml:space="preserve">                </w:t>
      </w:r>
    </w:p>
    <w:p w14:paraId="0B3DB636" w14:textId="46D6A647" w:rsidR="000F2704" w:rsidRPr="00F27117" w:rsidRDefault="00E51F8D" w:rsidP="009F1A86">
      <w:pPr>
        <w:pStyle w:val="Tytu"/>
        <w:spacing w:before="0" w:after="0" w:line="360" w:lineRule="auto"/>
        <w:ind w:right="-1"/>
        <w:rPr>
          <w:rFonts w:asciiTheme="minorHAnsi" w:hAnsiTheme="minorHAnsi" w:cstheme="minorHAnsi"/>
          <w:szCs w:val="24"/>
          <w:lang w:val="en-GB"/>
        </w:rPr>
      </w:pPr>
      <w:r w:rsidRPr="00F27117">
        <w:rPr>
          <w:rFonts w:asciiTheme="minorHAnsi" w:hAnsiTheme="minorHAnsi" w:cstheme="minorHAnsi"/>
          <w:szCs w:val="24"/>
          <w:lang w:val="en-GB"/>
        </w:rPr>
        <w:t>to trading on the</w:t>
      </w:r>
      <w:r w:rsidR="00F26111">
        <w:rPr>
          <w:rFonts w:asciiTheme="minorHAnsi" w:hAnsiTheme="minorHAnsi" w:cstheme="minorHAnsi"/>
          <w:szCs w:val="24"/>
          <w:lang w:val="en-GB"/>
        </w:rPr>
        <w:t xml:space="preserve"> </w:t>
      </w:r>
      <w:r w:rsidR="00943B82" w:rsidRPr="00F27117">
        <w:rPr>
          <w:rFonts w:asciiTheme="minorHAnsi" w:hAnsiTheme="minorHAnsi" w:cstheme="minorHAnsi"/>
          <w:szCs w:val="24"/>
          <w:lang w:val="en-GB"/>
        </w:rPr>
        <w:t xml:space="preserve"> </w:t>
      </w:r>
      <w:r w:rsidR="000F2704" w:rsidRPr="00F27117">
        <w:rPr>
          <w:rFonts w:asciiTheme="minorHAnsi" w:hAnsiTheme="minorHAnsi" w:cstheme="minorHAnsi"/>
          <w:szCs w:val="24"/>
          <w:lang w:val="en-GB"/>
        </w:rPr>
        <w:t>□</w:t>
      </w:r>
      <w:r w:rsidR="001D1BA8" w:rsidRPr="00F27117">
        <w:rPr>
          <w:rFonts w:asciiTheme="minorHAnsi" w:hAnsiTheme="minorHAnsi" w:cstheme="minorHAnsi"/>
          <w:szCs w:val="24"/>
          <w:lang w:val="en-GB"/>
        </w:rPr>
        <w:t xml:space="preserve"> </w:t>
      </w:r>
      <w:r w:rsidRPr="00F27117">
        <w:rPr>
          <w:rFonts w:asciiTheme="minorHAnsi" w:hAnsiTheme="minorHAnsi" w:cstheme="minorHAnsi"/>
          <w:szCs w:val="24"/>
          <w:lang w:val="en-GB"/>
        </w:rPr>
        <w:t>main</w:t>
      </w:r>
      <w:r w:rsidR="00F26111">
        <w:rPr>
          <w:rFonts w:asciiTheme="minorHAnsi" w:hAnsiTheme="minorHAnsi" w:cstheme="minorHAnsi"/>
          <w:szCs w:val="24"/>
          <w:lang w:val="en-GB"/>
        </w:rPr>
        <w:t xml:space="preserve">  </w:t>
      </w:r>
      <w:r w:rsidR="000F2704" w:rsidRPr="00F27117">
        <w:rPr>
          <w:rFonts w:asciiTheme="minorHAnsi" w:hAnsiTheme="minorHAnsi" w:cstheme="minorHAnsi"/>
          <w:szCs w:val="24"/>
          <w:lang w:val="en-GB"/>
        </w:rPr>
        <w:t xml:space="preserve">□ </w:t>
      </w:r>
      <w:r w:rsidRPr="00F27117">
        <w:rPr>
          <w:rFonts w:asciiTheme="minorHAnsi" w:hAnsiTheme="minorHAnsi" w:cstheme="minorHAnsi"/>
          <w:szCs w:val="24"/>
          <w:lang w:val="en-GB"/>
        </w:rPr>
        <w:t>paral</w:t>
      </w:r>
      <w:r w:rsidR="00F27117" w:rsidRPr="00F27117">
        <w:rPr>
          <w:rFonts w:asciiTheme="minorHAnsi" w:hAnsiTheme="minorHAnsi" w:cstheme="minorHAnsi"/>
          <w:szCs w:val="24"/>
          <w:lang w:val="en-GB"/>
        </w:rPr>
        <w:t>l</w:t>
      </w:r>
      <w:r w:rsidRPr="00F27117">
        <w:rPr>
          <w:rFonts w:asciiTheme="minorHAnsi" w:hAnsiTheme="minorHAnsi" w:cstheme="minorHAnsi"/>
          <w:szCs w:val="24"/>
          <w:lang w:val="en-GB"/>
        </w:rPr>
        <w:t>el market</w:t>
      </w:r>
    </w:p>
    <w:p w14:paraId="10524C33" w14:textId="030828D5" w:rsidR="00264DA8" w:rsidRPr="00F27117" w:rsidRDefault="00E51F8D" w:rsidP="009F1A86">
      <w:pPr>
        <w:pStyle w:val="Tytu"/>
        <w:spacing w:before="0" w:after="0" w:line="360" w:lineRule="auto"/>
        <w:ind w:right="-1"/>
        <w:rPr>
          <w:rFonts w:asciiTheme="minorHAnsi" w:hAnsiTheme="minorHAnsi" w:cstheme="minorHAnsi"/>
          <w:szCs w:val="24"/>
          <w:lang w:val="en-GB"/>
        </w:rPr>
      </w:pPr>
      <w:r w:rsidRPr="00F27117">
        <w:rPr>
          <w:rFonts w:asciiTheme="minorHAnsi" w:hAnsiTheme="minorHAnsi" w:cstheme="minorHAnsi"/>
          <w:szCs w:val="24"/>
          <w:lang w:val="en-GB"/>
        </w:rPr>
        <w:t>of the Warsaw Stock Exchange</w:t>
      </w:r>
    </w:p>
    <w:p w14:paraId="767048E5" w14:textId="77777777" w:rsidR="00943B82" w:rsidRPr="00F27117" w:rsidRDefault="00943B82">
      <w:pPr>
        <w:rPr>
          <w:rFonts w:cstheme="minorHAnsi"/>
          <w:sz w:val="20"/>
          <w:szCs w:val="20"/>
          <w:lang w:val="en-GB"/>
        </w:rPr>
      </w:pPr>
    </w:p>
    <w:p w14:paraId="3846CB0D" w14:textId="0AEB4BBA" w:rsidR="00264DA8" w:rsidRPr="00F27117" w:rsidRDefault="00374735">
      <w:pPr>
        <w:rPr>
          <w:rFonts w:cstheme="minorHAnsi"/>
          <w:sz w:val="20"/>
          <w:szCs w:val="20"/>
          <w:lang w:val="en-GB"/>
        </w:rPr>
      </w:pPr>
      <w:r w:rsidRPr="00F27117">
        <w:rPr>
          <w:rFonts w:cstheme="minorHAnsi"/>
          <w:sz w:val="20"/>
          <w:szCs w:val="20"/>
          <w:lang w:val="en-GB"/>
        </w:rPr>
        <w:t xml:space="preserve">□ </w:t>
      </w:r>
      <w:r w:rsidR="00FF318A" w:rsidRPr="00F27117">
        <w:rPr>
          <w:rFonts w:cstheme="minorHAnsi"/>
          <w:sz w:val="20"/>
          <w:szCs w:val="20"/>
          <w:lang w:val="en-GB"/>
        </w:rPr>
        <w:t>NEW APPLICATION</w:t>
      </w:r>
      <w:r w:rsidRPr="00F27117">
        <w:rPr>
          <w:rFonts w:cstheme="minorHAnsi"/>
          <w:sz w:val="20"/>
          <w:szCs w:val="20"/>
          <w:lang w:val="en-GB"/>
        </w:rPr>
        <w:t xml:space="preserve"> </w:t>
      </w:r>
      <w:r w:rsidRPr="00F27117">
        <w:rPr>
          <w:rFonts w:cstheme="minorHAnsi"/>
          <w:sz w:val="20"/>
          <w:szCs w:val="20"/>
          <w:lang w:val="en-GB"/>
        </w:rPr>
        <w:tab/>
        <w:t xml:space="preserve">□ </w:t>
      </w:r>
      <w:r w:rsidR="00FF318A" w:rsidRPr="00F27117">
        <w:rPr>
          <w:rFonts w:cstheme="minorHAnsi"/>
          <w:sz w:val="20"/>
          <w:szCs w:val="20"/>
          <w:lang w:val="en-GB"/>
        </w:rPr>
        <w:t>CORRECTION OF AN APPLICATION</w:t>
      </w:r>
    </w:p>
    <w:tbl>
      <w:tblPr>
        <w:tblStyle w:val="Tabela-Siatka"/>
        <w:tblW w:w="10456" w:type="dxa"/>
        <w:tblLayout w:type="fixed"/>
        <w:tblLook w:val="04A0" w:firstRow="1" w:lastRow="0" w:firstColumn="1" w:lastColumn="0" w:noHBand="0" w:noVBand="1"/>
      </w:tblPr>
      <w:tblGrid>
        <w:gridCol w:w="3256"/>
        <w:gridCol w:w="7200"/>
      </w:tblGrid>
      <w:tr w:rsidR="00C87327" w:rsidRPr="00F27117" w14:paraId="1526C214" w14:textId="77777777" w:rsidTr="00B8042A">
        <w:tc>
          <w:tcPr>
            <w:tcW w:w="3256" w:type="dxa"/>
          </w:tcPr>
          <w:p w14:paraId="5105482D" w14:textId="10F70601" w:rsidR="00264DA8" w:rsidRPr="00F27117" w:rsidRDefault="00FF318A" w:rsidP="005B6BF4">
            <w:pPr>
              <w:spacing w:line="276" w:lineRule="auto"/>
              <w:rPr>
                <w:rFonts w:cstheme="minorHAnsi"/>
                <w:sz w:val="20"/>
                <w:szCs w:val="20"/>
                <w:lang w:val="en-GB"/>
              </w:rPr>
            </w:pPr>
            <w:r w:rsidRPr="00F27117">
              <w:rPr>
                <w:rFonts w:cstheme="minorHAnsi"/>
                <w:sz w:val="20"/>
                <w:szCs w:val="20"/>
                <w:lang w:val="en-GB"/>
              </w:rPr>
              <w:t>ISSUER’S (COMPANY) NAME</w:t>
            </w:r>
            <w:r w:rsidR="00264DA8" w:rsidRPr="00F27117">
              <w:rPr>
                <w:rFonts w:cstheme="minorHAnsi"/>
                <w:sz w:val="20"/>
                <w:szCs w:val="20"/>
                <w:lang w:val="en-GB"/>
              </w:rPr>
              <w:t>:</w:t>
            </w:r>
          </w:p>
        </w:tc>
        <w:tc>
          <w:tcPr>
            <w:tcW w:w="7200" w:type="dxa"/>
          </w:tcPr>
          <w:p w14:paraId="52AEC0C9" w14:textId="77777777" w:rsidR="00264DA8" w:rsidRPr="00F27117" w:rsidRDefault="00264DA8">
            <w:pPr>
              <w:rPr>
                <w:rFonts w:cstheme="minorHAnsi"/>
                <w:sz w:val="20"/>
                <w:szCs w:val="20"/>
                <w:lang w:val="en-GB"/>
              </w:rPr>
            </w:pPr>
          </w:p>
        </w:tc>
      </w:tr>
      <w:tr w:rsidR="00C87327" w:rsidRPr="00F27117" w14:paraId="435940D6" w14:textId="77777777" w:rsidTr="00B8042A">
        <w:tc>
          <w:tcPr>
            <w:tcW w:w="3256" w:type="dxa"/>
          </w:tcPr>
          <w:p w14:paraId="0AF031B1" w14:textId="1AD47ED9" w:rsidR="00264DA8" w:rsidRPr="00F27117" w:rsidRDefault="00FF318A" w:rsidP="005B6BF4">
            <w:pPr>
              <w:spacing w:line="276" w:lineRule="auto"/>
              <w:rPr>
                <w:rFonts w:cstheme="minorHAnsi"/>
                <w:sz w:val="20"/>
                <w:szCs w:val="20"/>
                <w:lang w:val="en-GB"/>
              </w:rPr>
            </w:pPr>
            <w:r w:rsidRPr="00F27117">
              <w:rPr>
                <w:rFonts w:cstheme="minorHAnsi"/>
                <w:sz w:val="20"/>
                <w:szCs w:val="20"/>
                <w:lang w:val="en-GB"/>
              </w:rPr>
              <w:t>Proposed short name</w:t>
            </w:r>
            <w:r w:rsidR="00264DA8" w:rsidRPr="00F27117">
              <w:rPr>
                <w:rFonts w:cstheme="minorHAnsi"/>
                <w:sz w:val="20"/>
                <w:szCs w:val="20"/>
                <w:lang w:val="en-GB"/>
              </w:rPr>
              <w:t xml:space="preserve"> </w:t>
            </w:r>
            <w:r w:rsidR="001A43B7" w:rsidRPr="00F27117">
              <w:rPr>
                <w:rFonts w:cstheme="minorHAnsi"/>
                <w:sz w:val="20"/>
                <w:szCs w:val="20"/>
                <w:lang w:val="en-GB"/>
              </w:rPr>
              <w:br/>
            </w:r>
            <w:r w:rsidR="00264DA8" w:rsidRPr="00F27117">
              <w:rPr>
                <w:rFonts w:cstheme="minorHAnsi"/>
                <w:sz w:val="20"/>
                <w:szCs w:val="20"/>
                <w:lang w:val="en-GB"/>
              </w:rPr>
              <w:t xml:space="preserve">(3 </w:t>
            </w:r>
            <w:r w:rsidRPr="00F27117">
              <w:rPr>
                <w:rFonts w:cstheme="minorHAnsi"/>
                <w:sz w:val="20"/>
                <w:szCs w:val="20"/>
                <w:lang w:val="en-GB"/>
              </w:rPr>
              <w:t>characters</w:t>
            </w:r>
            <w:r w:rsidR="00264DA8" w:rsidRPr="00F27117">
              <w:rPr>
                <w:rFonts w:cstheme="minorHAnsi"/>
                <w:sz w:val="20"/>
                <w:szCs w:val="20"/>
                <w:lang w:val="en-GB"/>
              </w:rPr>
              <w:t>)</w:t>
            </w:r>
          </w:p>
        </w:tc>
        <w:tc>
          <w:tcPr>
            <w:tcW w:w="7200" w:type="dxa"/>
          </w:tcPr>
          <w:p w14:paraId="3BAEFE29" w14:textId="77777777" w:rsidR="00264DA8" w:rsidRPr="00F27117" w:rsidRDefault="00264DA8">
            <w:pPr>
              <w:rPr>
                <w:rFonts w:cstheme="minorHAnsi"/>
                <w:sz w:val="20"/>
                <w:szCs w:val="20"/>
                <w:lang w:val="en-GB"/>
              </w:rPr>
            </w:pPr>
          </w:p>
        </w:tc>
      </w:tr>
      <w:tr w:rsidR="00C87327" w:rsidRPr="00F27117" w14:paraId="301228BB" w14:textId="77777777" w:rsidTr="00B8042A">
        <w:tc>
          <w:tcPr>
            <w:tcW w:w="3256" w:type="dxa"/>
          </w:tcPr>
          <w:p w14:paraId="341F16D7" w14:textId="77777777" w:rsidR="00FF318A" w:rsidRPr="00F27117" w:rsidRDefault="00FF318A" w:rsidP="005B6BF4">
            <w:pPr>
              <w:spacing w:line="276" w:lineRule="auto"/>
              <w:rPr>
                <w:rFonts w:cstheme="minorHAnsi"/>
                <w:sz w:val="20"/>
                <w:szCs w:val="20"/>
                <w:lang w:val="en-GB"/>
              </w:rPr>
            </w:pPr>
            <w:r w:rsidRPr="00F27117">
              <w:rPr>
                <w:rFonts w:cstheme="minorHAnsi"/>
                <w:sz w:val="20"/>
                <w:szCs w:val="20"/>
                <w:lang w:val="en-GB"/>
              </w:rPr>
              <w:t xml:space="preserve">Proposed short name </w:t>
            </w:r>
          </w:p>
          <w:p w14:paraId="521938B1" w14:textId="40FC8FA2" w:rsidR="00264DA8" w:rsidRPr="00F27117" w:rsidRDefault="00264DA8" w:rsidP="005B6BF4">
            <w:pPr>
              <w:spacing w:line="276" w:lineRule="auto"/>
              <w:rPr>
                <w:rFonts w:cstheme="minorHAnsi"/>
                <w:sz w:val="20"/>
                <w:szCs w:val="20"/>
                <w:lang w:val="en-GB"/>
              </w:rPr>
            </w:pPr>
            <w:r w:rsidRPr="00F27117">
              <w:rPr>
                <w:rFonts w:cstheme="minorHAnsi"/>
                <w:sz w:val="20"/>
                <w:szCs w:val="20"/>
                <w:lang w:val="en-GB"/>
              </w:rPr>
              <w:t>(</w:t>
            </w:r>
            <w:r w:rsidR="00FF318A" w:rsidRPr="00F27117">
              <w:rPr>
                <w:rFonts w:cstheme="minorHAnsi"/>
                <w:sz w:val="20"/>
                <w:szCs w:val="20"/>
                <w:lang w:val="en-GB"/>
              </w:rPr>
              <w:t>no more than</w:t>
            </w:r>
            <w:r w:rsidRPr="00F27117">
              <w:rPr>
                <w:rFonts w:cstheme="minorHAnsi"/>
                <w:sz w:val="20"/>
                <w:szCs w:val="20"/>
                <w:lang w:val="en-GB"/>
              </w:rPr>
              <w:t xml:space="preserve"> 9 </w:t>
            </w:r>
            <w:r w:rsidR="00FF318A" w:rsidRPr="00F27117">
              <w:rPr>
                <w:rFonts w:cstheme="minorHAnsi"/>
                <w:sz w:val="20"/>
                <w:szCs w:val="20"/>
                <w:lang w:val="en-GB"/>
              </w:rPr>
              <w:t>characters</w:t>
            </w:r>
            <w:r w:rsidRPr="00F27117">
              <w:rPr>
                <w:rFonts w:cstheme="minorHAnsi"/>
                <w:sz w:val="20"/>
                <w:szCs w:val="20"/>
                <w:lang w:val="en-GB"/>
              </w:rPr>
              <w:t>)</w:t>
            </w:r>
          </w:p>
        </w:tc>
        <w:tc>
          <w:tcPr>
            <w:tcW w:w="7200" w:type="dxa"/>
          </w:tcPr>
          <w:p w14:paraId="2CA0CE2C" w14:textId="77777777" w:rsidR="00264DA8" w:rsidRPr="00F27117" w:rsidRDefault="00264DA8">
            <w:pPr>
              <w:rPr>
                <w:rFonts w:cstheme="minorHAnsi"/>
                <w:sz w:val="20"/>
                <w:szCs w:val="20"/>
                <w:lang w:val="en-GB"/>
              </w:rPr>
            </w:pPr>
          </w:p>
        </w:tc>
      </w:tr>
      <w:tr w:rsidR="00C87327" w:rsidRPr="00F27117" w14:paraId="4CD87693" w14:textId="77777777" w:rsidTr="00B8042A">
        <w:tc>
          <w:tcPr>
            <w:tcW w:w="3256" w:type="dxa"/>
          </w:tcPr>
          <w:p w14:paraId="43B150FF" w14:textId="34FA3240" w:rsidR="00264DA8" w:rsidRPr="00F27117" w:rsidRDefault="00FF318A" w:rsidP="005B6BF4">
            <w:pPr>
              <w:spacing w:line="276" w:lineRule="auto"/>
              <w:rPr>
                <w:rFonts w:cstheme="minorHAnsi"/>
                <w:sz w:val="20"/>
                <w:szCs w:val="20"/>
                <w:lang w:val="en-GB"/>
              </w:rPr>
            </w:pPr>
            <w:r w:rsidRPr="00F27117">
              <w:rPr>
                <w:rFonts w:cstheme="minorHAnsi"/>
                <w:sz w:val="20"/>
                <w:szCs w:val="20"/>
                <w:lang w:val="en-GB"/>
              </w:rPr>
              <w:t>Address</w:t>
            </w:r>
          </w:p>
        </w:tc>
        <w:tc>
          <w:tcPr>
            <w:tcW w:w="7200" w:type="dxa"/>
          </w:tcPr>
          <w:p w14:paraId="047D0FEC" w14:textId="77777777" w:rsidR="00264DA8" w:rsidRPr="00F27117" w:rsidRDefault="00264DA8">
            <w:pPr>
              <w:rPr>
                <w:rFonts w:cstheme="minorHAnsi"/>
                <w:sz w:val="20"/>
                <w:szCs w:val="20"/>
                <w:lang w:val="en-GB"/>
              </w:rPr>
            </w:pPr>
          </w:p>
        </w:tc>
      </w:tr>
      <w:tr w:rsidR="00C87327" w:rsidRPr="00F27117" w14:paraId="25F2FBC1" w14:textId="77777777" w:rsidTr="00B8042A">
        <w:tc>
          <w:tcPr>
            <w:tcW w:w="3256" w:type="dxa"/>
          </w:tcPr>
          <w:p w14:paraId="2749B4D4" w14:textId="3C5F3BA4" w:rsidR="00264DA8" w:rsidRPr="00F27117" w:rsidRDefault="00264DA8" w:rsidP="005B6BF4">
            <w:pPr>
              <w:spacing w:line="276" w:lineRule="auto"/>
              <w:rPr>
                <w:rFonts w:cstheme="minorHAnsi"/>
                <w:sz w:val="20"/>
                <w:szCs w:val="20"/>
                <w:lang w:val="en-GB"/>
              </w:rPr>
            </w:pPr>
            <w:r w:rsidRPr="00F27117">
              <w:rPr>
                <w:rFonts w:cstheme="minorHAnsi"/>
                <w:sz w:val="20"/>
                <w:szCs w:val="20"/>
                <w:lang w:val="en-GB"/>
              </w:rPr>
              <w:t>NIP</w:t>
            </w:r>
            <w:r w:rsidR="00366CAE" w:rsidRPr="00F27117">
              <w:rPr>
                <w:rFonts w:cstheme="minorHAnsi"/>
                <w:sz w:val="20"/>
                <w:szCs w:val="20"/>
                <w:lang w:val="en-GB"/>
              </w:rPr>
              <w:t xml:space="preserve"> (VAT ID)</w:t>
            </w:r>
          </w:p>
        </w:tc>
        <w:tc>
          <w:tcPr>
            <w:tcW w:w="7200" w:type="dxa"/>
          </w:tcPr>
          <w:p w14:paraId="51AAF12C" w14:textId="77777777" w:rsidR="00264DA8" w:rsidRPr="00F27117" w:rsidRDefault="00264DA8">
            <w:pPr>
              <w:rPr>
                <w:rFonts w:cstheme="minorHAnsi"/>
                <w:sz w:val="20"/>
                <w:szCs w:val="20"/>
                <w:lang w:val="en-GB"/>
              </w:rPr>
            </w:pPr>
          </w:p>
        </w:tc>
      </w:tr>
      <w:tr w:rsidR="00C87327" w:rsidRPr="00F27117" w14:paraId="4FB13568" w14:textId="77777777" w:rsidTr="00B8042A">
        <w:tc>
          <w:tcPr>
            <w:tcW w:w="3256" w:type="dxa"/>
          </w:tcPr>
          <w:p w14:paraId="75B0DBA0" w14:textId="2C7FE3FD" w:rsidR="00264DA8" w:rsidRPr="00F27117" w:rsidRDefault="00264DA8" w:rsidP="005B6BF4">
            <w:pPr>
              <w:spacing w:line="276" w:lineRule="auto"/>
              <w:rPr>
                <w:rFonts w:cstheme="minorHAnsi"/>
                <w:sz w:val="20"/>
                <w:szCs w:val="20"/>
                <w:lang w:val="en-GB"/>
              </w:rPr>
            </w:pPr>
            <w:r w:rsidRPr="00F27117">
              <w:rPr>
                <w:rFonts w:cstheme="minorHAnsi"/>
                <w:sz w:val="20"/>
                <w:szCs w:val="20"/>
                <w:lang w:val="en-GB"/>
              </w:rPr>
              <w:t>LEI</w:t>
            </w:r>
          </w:p>
        </w:tc>
        <w:tc>
          <w:tcPr>
            <w:tcW w:w="7200" w:type="dxa"/>
          </w:tcPr>
          <w:p w14:paraId="1CE67207" w14:textId="77777777" w:rsidR="00264DA8" w:rsidRPr="00F27117" w:rsidRDefault="00264DA8">
            <w:pPr>
              <w:rPr>
                <w:rFonts w:cstheme="minorHAnsi"/>
                <w:sz w:val="20"/>
                <w:szCs w:val="20"/>
                <w:lang w:val="en-GB"/>
              </w:rPr>
            </w:pPr>
          </w:p>
        </w:tc>
      </w:tr>
      <w:tr w:rsidR="00C87327" w:rsidRPr="00F27117" w14:paraId="20E59485" w14:textId="77777777" w:rsidTr="00B8042A">
        <w:tc>
          <w:tcPr>
            <w:tcW w:w="3256" w:type="dxa"/>
          </w:tcPr>
          <w:p w14:paraId="5C5ABFD4" w14:textId="3E2D4E4C" w:rsidR="00264DA8" w:rsidRPr="00F27117" w:rsidRDefault="00366CAE" w:rsidP="005B6BF4">
            <w:pPr>
              <w:spacing w:line="276" w:lineRule="auto"/>
              <w:rPr>
                <w:rFonts w:cstheme="minorHAnsi"/>
                <w:sz w:val="20"/>
                <w:szCs w:val="20"/>
                <w:lang w:val="en-GB"/>
              </w:rPr>
            </w:pPr>
            <w:r w:rsidRPr="00F27117">
              <w:rPr>
                <w:rFonts w:cstheme="minorHAnsi"/>
                <w:sz w:val="20"/>
                <w:szCs w:val="20"/>
                <w:lang w:val="en-GB"/>
              </w:rPr>
              <w:t>Phone</w:t>
            </w:r>
          </w:p>
        </w:tc>
        <w:tc>
          <w:tcPr>
            <w:tcW w:w="7200" w:type="dxa"/>
          </w:tcPr>
          <w:p w14:paraId="207E1B2F" w14:textId="77777777" w:rsidR="00264DA8" w:rsidRPr="00F27117" w:rsidRDefault="00264DA8">
            <w:pPr>
              <w:rPr>
                <w:rFonts w:cstheme="minorHAnsi"/>
                <w:sz w:val="20"/>
                <w:szCs w:val="20"/>
                <w:lang w:val="en-GB"/>
              </w:rPr>
            </w:pPr>
          </w:p>
        </w:tc>
      </w:tr>
      <w:tr w:rsidR="00256CB4" w:rsidRPr="00F27117" w14:paraId="5E4110AF" w14:textId="77777777" w:rsidTr="00B8042A">
        <w:tc>
          <w:tcPr>
            <w:tcW w:w="3256" w:type="dxa"/>
          </w:tcPr>
          <w:p w14:paraId="78534894" w14:textId="6DA7E98D" w:rsidR="008A2DC7" w:rsidRPr="00F27117" w:rsidRDefault="00366CAE" w:rsidP="005B6BF4">
            <w:pPr>
              <w:spacing w:line="276" w:lineRule="auto"/>
              <w:rPr>
                <w:rFonts w:cstheme="minorHAnsi"/>
                <w:sz w:val="20"/>
                <w:szCs w:val="20"/>
                <w:lang w:val="en-GB"/>
              </w:rPr>
            </w:pPr>
            <w:r w:rsidRPr="00F27117">
              <w:rPr>
                <w:rFonts w:cstheme="minorHAnsi"/>
                <w:sz w:val="20"/>
                <w:szCs w:val="20"/>
                <w:lang w:val="en-GB"/>
              </w:rPr>
              <w:t>Corporate website for communication with investors</w:t>
            </w:r>
          </w:p>
        </w:tc>
        <w:tc>
          <w:tcPr>
            <w:tcW w:w="7200" w:type="dxa"/>
          </w:tcPr>
          <w:p w14:paraId="2E145D03" w14:textId="77777777" w:rsidR="008A2DC7" w:rsidRPr="00F27117" w:rsidRDefault="008A2DC7">
            <w:pPr>
              <w:rPr>
                <w:rFonts w:cstheme="minorHAnsi"/>
                <w:sz w:val="20"/>
                <w:szCs w:val="20"/>
                <w:lang w:val="en-GB"/>
              </w:rPr>
            </w:pPr>
          </w:p>
        </w:tc>
      </w:tr>
      <w:tr w:rsidR="00264DA8" w:rsidRPr="00F27117" w14:paraId="4B2F4A36" w14:textId="77777777" w:rsidTr="00B8042A">
        <w:tc>
          <w:tcPr>
            <w:tcW w:w="3256" w:type="dxa"/>
          </w:tcPr>
          <w:p w14:paraId="227F7FDF" w14:textId="4F9B1929" w:rsidR="00264DA8" w:rsidRPr="00F27117" w:rsidRDefault="00264DA8" w:rsidP="005B6BF4">
            <w:pPr>
              <w:spacing w:line="276" w:lineRule="auto"/>
              <w:rPr>
                <w:rFonts w:cstheme="minorHAnsi"/>
                <w:sz w:val="20"/>
                <w:szCs w:val="20"/>
                <w:lang w:val="en-GB"/>
              </w:rPr>
            </w:pPr>
            <w:r w:rsidRPr="00F27117">
              <w:rPr>
                <w:rFonts w:cstheme="minorHAnsi"/>
                <w:sz w:val="20"/>
                <w:szCs w:val="20"/>
                <w:lang w:val="en-GB"/>
              </w:rPr>
              <w:t>E-mail</w:t>
            </w:r>
            <w:r w:rsidR="00A6333F" w:rsidRPr="00F27117">
              <w:rPr>
                <w:rFonts w:cstheme="minorHAnsi"/>
                <w:sz w:val="20"/>
                <w:szCs w:val="20"/>
                <w:lang w:val="en-GB"/>
              </w:rPr>
              <w:t xml:space="preserve"> </w:t>
            </w:r>
            <w:r w:rsidR="00366CAE" w:rsidRPr="00F27117">
              <w:rPr>
                <w:rFonts w:cstheme="minorHAnsi"/>
                <w:sz w:val="20"/>
                <w:szCs w:val="20"/>
                <w:lang w:val="en-GB"/>
              </w:rPr>
              <w:t xml:space="preserve">for communication with investors </w:t>
            </w:r>
            <w:r w:rsidR="000C3C08" w:rsidRPr="00F27117">
              <w:rPr>
                <w:rFonts w:cstheme="minorHAnsi"/>
                <w:sz w:val="20"/>
                <w:szCs w:val="20"/>
                <w:lang w:val="en-GB"/>
              </w:rPr>
              <w:t>(</w:t>
            </w:r>
            <w:r w:rsidR="00366CAE" w:rsidRPr="00F27117">
              <w:rPr>
                <w:rFonts w:cstheme="minorHAnsi"/>
                <w:sz w:val="20"/>
                <w:szCs w:val="20"/>
                <w:lang w:val="en-GB"/>
              </w:rPr>
              <w:t>publicly available</w:t>
            </w:r>
            <w:r w:rsidR="000C3C08" w:rsidRPr="00F27117">
              <w:rPr>
                <w:rFonts w:cstheme="minorHAnsi"/>
                <w:sz w:val="20"/>
                <w:szCs w:val="20"/>
                <w:lang w:val="en-GB"/>
              </w:rPr>
              <w:t>)</w:t>
            </w:r>
          </w:p>
        </w:tc>
        <w:tc>
          <w:tcPr>
            <w:tcW w:w="7200" w:type="dxa"/>
          </w:tcPr>
          <w:p w14:paraId="1059416A" w14:textId="77777777" w:rsidR="00264DA8" w:rsidRPr="00F27117" w:rsidRDefault="00264DA8">
            <w:pPr>
              <w:rPr>
                <w:rFonts w:cstheme="minorHAnsi"/>
                <w:sz w:val="20"/>
                <w:szCs w:val="20"/>
                <w:lang w:val="en-GB"/>
              </w:rPr>
            </w:pPr>
          </w:p>
        </w:tc>
      </w:tr>
    </w:tbl>
    <w:p w14:paraId="1CCF3876" w14:textId="222EA86B" w:rsidR="00264DA8" w:rsidRPr="00F27117" w:rsidRDefault="00264DA8">
      <w:pPr>
        <w:rPr>
          <w:rFonts w:cstheme="minorHAnsi"/>
          <w:sz w:val="20"/>
          <w:szCs w:val="20"/>
          <w:lang w:val="en-GB"/>
        </w:rPr>
      </w:pPr>
    </w:p>
    <w:tbl>
      <w:tblPr>
        <w:tblStyle w:val="Tabela-Siatka"/>
        <w:tblW w:w="0" w:type="auto"/>
        <w:tblLook w:val="04A0" w:firstRow="1" w:lastRow="0" w:firstColumn="1" w:lastColumn="0" w:noHBand="0" w:noVBand="1"/>
      </w:tblPr>
      <w:tblGrid>
        <w:gridCol w:w="3227"/>
        <w:gridCol w:w="7100"/>
      </w:tblGrid>
      <w:tr w:rsidR="00C87327" w:rsidRPr="00F27117" w14:paraId="75239448" w14:textId="77777777" w:rsidTr="00026ADD">
        <w:tc>
          <w:tcPr>
            <w:tcW w:w="3256" w:type="dxa"/>
          </w:tcPr>
          <w:p w14:paraId="384AD259" w14:textId="041C4E6B" w:rsidR="00026ADD" w:rsidRPr="00F27117" w:rsidRDefault="00026ADD" w:rsidP="005B6BF4">
            <w:pPr>
              <w:spacing w:line="276" w:lineRule="auto"/>
              <w:rPr>
                <w:rFonts w:cstheme="minorHAnsi"/>
                <w:sz w:val="20"/>
                <w:szCs w:val="20"/>
                <w:lang w:val="en-GB"/>
              </w:rPr>
            </w:pPr>
            <w:r w:rsidRPr="00F27117">
              <w:rPr>
                <w:rFonts w:cstheme="minorHAnsi"/>
                <w:sz w:val="20"/>
                <w:szCs w:val="20"/>
                <w:lang w:val="en-GB"/>
              </w:rPr>
              <w:t xml:space="preserve">ISIN </w:t>
            </w:r>
            <w:r w:rsidR="005F5A06" w:rsidRPr="00F27117">
              <w:rPr>
                <w:rFonts w:cstheme="minorHAnsi"/>
                <w:sz w:val="20"/>
                <w:szCs w:val="20"/>
                <w:lang w:val="en-GB"/>
              </w:rPr>
              <w:t>code of shares</w:t>
            </w:r>
            <w:r w:rsidRPr="00F27117">
              <w:rPr>
                <w:rFonts w:cstheme="minorHAnsi"/>
                <w:sz w:val="20"/>
                <w:szCs w:val="20"/>
                <w:lang w:val="en-GB"/>
              </w:rPr>
              <w:t xml:space="preserve"> </w:t>
            </w:r>
            <w:r w:rsidR="001D1BA8" w:rsidRPr="00F27117">
              <w:rPr>
                <w:rFonts w:cstheme="minorHAnsi"/>
                <w:sz w:val="20"/>
                <w:szCs w:val="20"/>
                <w:lang w:val="en-GB"/>
              </w:rPr>
              <w:t xml:space="preserve"> </w:t>
            </w:r>
            <w:r w:rsidRPr="00F27117">
              <w:rPr>
                <w:rFonts w:cstheme="minorHAnsi"/>
                <w:sz w:val="20"/>
                <w:szCs w:val="20"/>
                <w:lang w:val="en-GB"/>
              </w:rPr>
              <w:t xml:space="preserve"> </w:t>
            </w:r>
          </w:p>
        </w:tc>
        <w:tc>
          <w:tcPr>
            <w:tcW w:w="7200" w:type="dxa"/>
          </w:tcPr>
          <w:p w14:paraId="29747E72" w14:textId="77777777" w:rsidR="00026ADD" w:rsidRPr="00F27117" w:rsidRDefault="00026ADD" w:rsidP="005B6BF4">
            <w:pPr>
              <w:spacing w:line="276" w:lineRule="auto"/>
              <w:rPr>
                <w:rFonts w:cstheme="minorHAnsi"/>
                <w:sz w:val="20"/>
                <w:szCs w:val="20"/>
                <w:lang w:val="en-GB"/>
              </w:rPr>
            </w:pPr>
          </w:p>
        </w:tc>
      </w:tr>
      <w:tr w:rsidR="00C87327" w:rsidRPr="00F27117" w14:paraId="64F749CD" w14:textId="77777777" w:rsidTr="00524E10">
        <w:tc>
          <w:tcPr>
            <w:tcW w:w="3256" w:type="dxa"/>
            <w:tcBorders>
              <w:bottom w:val="single" w:sz="4" w:space="0" w:color="auto"/>
            </w:tcBorders>
          </w:tcPr>
          <w:p w14:paraId="0AD0C820" w14:textId="7507666F" w:rsidR="00BB48F9" w:rsidRPr="00F27117" w:rsidRDefault="005F5A06" w:rsidP="005B6BF4">
            <w:pPr>
              <w:spacing w:line="276" w:lineRule="auto"/>
              <w:rPr>
                <w:rFonts w:cstheme="minorHAnsi"/>
                <w:sz w:val="20"/>
                <w:szCs w:val="20"/>
                <w:lang w:val="en-GB"/>
              </w:rPr>
            </w:pPr>
            <w:r w:rsidRPr="00F27117">
              <w:rPr>
                <w:rFonts w:cstheme="minorHAnsi"/>
                <w:sz w:val="20"/>
                <w:szCs w:val="20"/>
                <w:lang w:val="en-GB"/>
              </w:rPr>
              <w:t xml:space="preserve">ISIN code of rights to shares   </w:t>
            </w:r>
          </w:p>
        </w:tc>
        <w:tc>
          <w:tcPr>
            <w:tcW w:w="7200" w:type="dxa"/>
            <w:tcBorders>
              <w:bottom w:val="single" w:sz="4" w:space="0" w:color="auto"/>
            </w:tcBorders>
          </w:tcPr>
          <w:p w14:paraId="069A3531" w14:textId="77777777" w:rsidR="00BB48F9" w:rsidRPr="00F27117" w:rsidRDefault="00BB48F9" w:rsidP="005B6BF4">
            <w:pPr>
              <w:spacing w:line="276" w:lineRule="auto"/>
              <w:rPr>
                <w:rFonts w:cstheme="minorHAnsi"/>
                <w:sz w:val="20"/>
                <w:szCs w:val="20"/>
                <w:lang w:val="en-GB"/>
              </w:rPr>
            </w:pPr>
          </w:p>
        </w:tc>
      </w:tr>
      <w:tr w:rsidR="00C87327" w:rsidRPr="00F27117" w14:paraId="794EEEDE" w14:textId="77777777" w:rsidTr="00524E10">
        <w:tc>
          <w:tcPr>
            <w:tcW w:w="3256" w:type="dxa"/>
            <w:tcBorders>
              <w:top w:val="single" w:sz="4" w:space="0" w:color="auto"/>
              <w:left w:val="nil"/>
              <w:bottom w:val="nil"/>
              <w:right w:val="nil"/>
            </w:tcBorders>
          </w:tcPr>
          <w:p w14:paraId="49A3D21F" w14:textId="77777777" w:rsidR="00BB48F9" w:rsidRPr="00F27117" w:rsidRDefault="00BB48F9" w:rsidP="005B6BF4">
            <w:pPr>
              <w:spacing w:line="276" w:lineRule="auto"/>
              <w:rPr>
                <w:rFonts w:cstheme="minorHAnsi"/>
                <w:sz w:val="20"/>
                <w:szCs w:val="20"/>
                <w:lang w:val="en-GB"/>
              </w:rPr>
            </w:pPr>
          </w:p>
        </w:tc>
        <w:tc>
          <w:tcPr>
            <w:tcW w:w="7200" w:type="dxa"/>
            <w:tcBorders>
              <w:top w:val="single" w:sz="4" w:space="0" w:color="auto"/>
              <w:left w:val="nil"/>
              <w:bottom w:val="nil"/>
              <w:right w:val="nil"/>
            </w:tcBorders>
          </w:tcPr>
          <w:p w14:paraId="2CC0BE3D" w14:textId="77777777" w:rsidR="00BB48F9" w:rsidRPr="00F27117" w:rsidRDefault="00BB48F9" w:rsidP="005B6BF4">
            <w:pPr>
              <w:spacing w:line="276" w:lineRule="auto"/>
              <w:rPr>
                <w:rFonts w:cstheme="minorHAnsi"/>
                <w:sz w:val="20"/>
                <w:szCs w:val="20"/>
                <w:lang w:val="en-GB"/>
              </w:rPr>
            </w:pPr>
          </w:p>
        </w:tc>
      </w:tr>
      <w:tr w:rsidR="00C87327" w:rsidRPr="00F27117" w14:paraId="4E12A707" w14:textId="77777777" w:rsidTr="00524E10">
        <w:tc>
          <w:tcPr>
            <w:tcW w:w="3256" w:type="dxa"/>
            <w:tcBorders>
              <w:top w:val="nil"/>
              <w:left w:val="nil"/>
              <w:bottom w:val="single" w:sz="4" w:space="0" w:color="auto"/>
              <w:right w:val="nil"/>
            </w:tcBorders>
          </w:tcPr>
          <w:p w14:paraId="1D327500" w14:textId="77777777" w:rsidR="00BB48F9" w:rsidRPr="00F27117" w:rsidRDefault="00BB48F9" w:rsidP="005B6BF4">
            <w:pPr>
              <w:spacing w:line="276" w:lineRule="auto"/>
              <w:rPr>
                <w:rFonts w:cstheme="minorHAnsi"/>
                <w:sz w:val="20"/>
                <w:szCs w:val="20"/>
                <w:highlight w:val="yellow"/>
                <w:lang w:val="en-GB"/>
              </w:rPr>
            </w:pPr>
          </w:p>
        </w:tc>
        <w:tc>
          <w:tcPr>
            <w:tcW w:w="7200" w:type="dxa"/>
            <w:tcBorders>
              <w:top w:val="nil"/>
              <w:left w:val="nil"/>
              <w:bottom w:val="single" w:sz="4" w:space="0" w:color="auto"/>
              <w:right w:val="nil"/>
            </w:tcBorders>
          </w:tcPr>
          <w:p w14:paraId="33BF5452" w14:textId="77777777" w:rsidR="00BB48F9" w:rsidRPr="00F27117" w:rsidRDefault="00BB48F9" w:rsidP="005B6BF4">
            <w:pPr>
              <w:spacing w:line="276" w:lineRule="auto"/>
              <w:rPr>
                <w:rFonts w:cstheme="minorHAnsi"/>
                <w:sz w:val="20"/>
                <w:szCs w:val="20"/>
                <w:highlight w:val="yellow"/>
                <w:lang w:val="en-GB"/>
              </w:rPr>
            </w:pPr>
          </w:p>
        </w:tc>
      </w:tr>
      <w:tr w:rsidR="00264DA8" w:rsidRPr="00F27117" w14:paraId="22151EC0" w14:textId="77777777" w:rsidTr="00524E10">
        <w:tc>
          <w:tcPr>
            <w:tcW w:w="3256" w:type="dxa"/>
            <w:tcBorders>
              <w:top w:val="single" w:sz="4" w:space="0" w:color="auto"/>
            </w:tcBorders>
          </w:tcPr>
          <w:p w14:paraId="174EBA74" w14:textId="4F759DC4" w:rsidR="00264DA8" w:rsidRPr="00F27117" w:rsidRDefault="005F5A06" w:rsidP="005B6BF4">
            <w:pPr>
              <w:spacing w:line="276" w:lineRule="auto"/>
              <w:rPr>
                <w:rFonts w:cstheme="minorHAnsi"/>
                <w:sz w:val="20"/>
                <w:szCs w:val="20"/>
                <w:highlight w:val="yellow"/>
                <w:lang w:val="en-GB"/>
              </w:rPr>
            </w:pPr>
            <w:r w:rsidRPr="00F27117">
              <w:rPr>
                <w:rFonts w:cstheme="minorHAnsi"/>
                <w:sz w:val="20"/>
                <w:szCs w:val="20"/>
                <w:lang w:val="en-GB"/>
              </w:rPr>
              <w:t>Proposed date of the introduction of</w:t>
            </w:r>
            <w:r w:rsidR="00853263" w:rsidRPr="00F27117">
              <w:rPr>
                <w:rFonts w:cstheme="minorHAnsi"/>
                <w:sz w:val="20"/>
                <w:szCs w:val="20"/>
                <w:lang w:val="en-GB"/>
              </w:rPr>
              <w:t xml:space="preserve"> </w:t>
            </w:r>
            <w:r w:rsidRPr="00F27117">
              <w:rPr>
                <w:rFonts w:cstheme="minorHAnsi"/>
                <w:sz w:val="20"/>
                <w:szCs w:val="20"/>
                <w:lang w:val="en-GB"/>
              </w:rPr>
              <w:t>shares</w:t>
            </w:r>
            <w:r w:rsidR="00853263" w:rsidRPr="00F27117">
              <w:rPr>
                <w:rFonts w:cstheme="minorHAnsi"/>
                <w:sz w:val="20"/>
                <w:szCs w:val="20"/>
                <w:lang w:val="en-GB"/>
              </w:rPr>
              <w:t xml:space="preserve"> / </w:t>
            </w:r>
            <w:r w:rsidRPr="00F27117">
              <w:rPr>
                <w:rFonts w:cstheme="minorHAnsi"/>
                <w:sz w:val="20"/>
                <w:szCs w:val="20"/>
                <w:lang w:val="en-GB"/>
              </w:rPr>
              <w:t>rights to shares</w:t>
            </w:r>
            <w:r w:rsidR="00853263" w:rsidRPr="00F27117">
              <w:rPr>
                <w:rFonts w:cstheme="minorHAnsi"/>
                <w:sz w:val="20"/>
                <w:szCs w:val="20"/>
                <w:lang w:val="en-GB"/>
              </w:rPr>
              <w:t xml:space="preserve"> (</w:t>
            </w:r>
            <w:r w:rsidRPr="00F27117">
              <w:rPr>
                <w:rFonts w:cstheme="minorHAnsi"/>
                <w:sz w:val="20"/>
                <w:szCs w:val="20"/>
                <w:lang w:val="en-GB"/>
              </w:rPr>
              <w:t>IPO</w:t>
            </w:r>
            <w:r w:rsidR="00853263" w:rsidRPr="00F27117">
              <w:rPr>
                <w:rFonts w:cstheme="minorHAnsi"/>
                <w:sz w:val="20"/>
                <w:szCs w:val="20"/>
                <w:lang w:val="en-GB"/>
              </w:rPr>
              <w:t>)</w:t>
            </w:r>
            <w:r w:rsidR="00EB6198" w:rsidRPr="00F27117">
              <w:rPr>
                <w:rFonts w:cstheme="minorHAnsi"/>
                <w:sz w:val="20"/>
                <w:szCs w:val="20"/>
                <w:lang w:val="en-GB"/>
              </w:rPr>
              <w:t xml:space="preserve"> </w:t>
            </w:r>
            <w:r w:rsidR="00F41BA3" w:rsidRPr="00F27117">
              <w:rPr>
                <w:rFonts w:cstheme="minorHAnsi"/>
                <w:sz w:val="20"/>
                <w:szCs w:val="20"/>
                <w:lang w:val="en-GB"/>
              </w:rPr>
              <w:t>*</w:t>
            </w:r>
          </w:p>
        </w:tc>
        <w:tc>
          <w:tcPr>
            <w:tcW w:w="7200" w:type="dxa"/>
            <w:tcBorders>
              <w:top w:val="single" w:sz="4" w:space="0" w:color="auto"/>
            </w:tcBorders>
          </w:tcPr>
          <w:p w14:paraId="4253C0B8" w14:textId="77777777" w:rsidR="00264DA8" w:rsidRPr="00F27117" w:rsidRDefault="00264DA8" w:rsidP="004F52E2">
            <w:pPr>
              <w:rPr>
                <w:rFonts w:cstheme="minorHAnsi"/>
                <w:sz w:val="20"/>
                <w:szCs w:val="20"/>
                <w:highlight w:val="yellow"/>
                <w:lang w:val="en-GB"/>
              </w:rPr>
            </w:pPr>
          </w:p>
        </w:tc>
      </w:tr>
    </w:tbl>
    <w:p w14:paraId="351AB949" w14:textId="1710E2E4" w:rsidR="004F52E2" w:rsidRPr="00F27117" w:rsidRDefault="001D1BA8" w:rsidP="004F52E2">
      <w:pPr>
        <w:rPr>
          <w:rFonts w:cstheme="minorHAnsi"/>
          <w:i/>
          <w:iCs/>
          <w:sz w:val="18"/>
          <w:szCs w:val="18"/>
          <w:lang w:val="en-GB"/>
        </w:rPr>
      </w:pPr>
      <w:r w:rsidRPr="00F27117">
        <w:rPr>
          <w:rFonts w:cstheme="minorHAnsi"/>
          <w:i/>
          <w:iCs/>
          <w:sz w:val="18"/>
          <w:szCs w:val="18"/>
          <w:lang w:val="en-GB"/>
        </w:rPr>
        <w:t>*</w:t>
      </w:r>
      <w:r w:rsidR="004F52E2" w:rsidRPr="00F27117">
        <w:rPr>
          <w:rFonts w:cstheme="minorHAnsi"/>
          <w:i/>
          <w:iCs/>
          <w:sz w:val="18"/>
          <w:szCs w:val="18"/>
          <w:lang w:val="en-GB"/>
        </w:rPr>
        <w:t xml:space="preserve"> </w:t>
      </w:r>
      <w:r w:rsidR="005F5A06" w:rsidRPr="00F27117">
        <w:rPr>
          <w:rFonts w:cstheme="minorHAnsi"/>
          <w:i/>
          <w:iCs/>
          <w:sz w:val="18"/>
          <w:szCs w:val="18"/>
          <w:lang w:val="en-GB"/>
        </w:rPr>
        <w:t xml:space="preserve">for shares which have not yet been </w:t>
      </w:r>
      <w:r w:rsidR="00980108" w:rsidRPr="00F27117">
        <w:rPr>
          <w:rFonts w:cstheme="minorHAnsi"/>
          <w:i/>
          <w:iCs/>
          <w:sz w:val="18"/>
          <w:szCs w:val="18"/>
          <w:lang w:val="en-GB"/>
        </w:rPr>
        <w:t>entered</w:t>
      </w:r>
      <w:r w:rsidR="005F5A06" w:rsidRPr="00F27117">
        <w:rPr>
          <w:rFonts w:cstheme="minorHAnsi"/>
          <w:i/>
          <w:iCs/>
          <w:sz w:val="18"/>
          <w:szCs w:val="18"/>
          <w:lang w:val="en-GB"/>
        </w:rPr>
        <w:t xml:space="preserve"> in </w:t>
      </w:r>
      <w:r w:rsidR="005C6CEC" w:rsidRPr="00F27117">
        <w:rPr>
          <w:rFonts w:cstheme="minorHAnsi"/>
          <w:i/>
          <w:iCs/>
          <w:sz w:val="18"/>
          <w:szCs w:val="18"/>
          <w:lang w:val="en-GB"/>
        </w:rPr>
        <w:t>the National Court Register (KRS)</w:t>
      </w:r>
      <w:r w:rsidR="005F5A06" w:rsidRPr="00F27117">
        <w:rPr>
          <w:rFonts w:cstheme="minorHAnsi"/>
          <w:i/>
          <w:iCs/>
          <w:sz w:val="18"/>
          <w:szCs w:val="18"/>
          <w:lang w:val="en-GB"/>
        </w:rPr>
        <w:t xml:space="preserve">, the date of introduction will be agreed with GPW in a working procedure after the shares have been </w:t>
      </w:r>
      <w:r w:rsidR="00980108" w:rsidRPr="00F27117">
        <w:rPr>
          <w:rFonts w:cstheme="minorHAnsi"/>
          <w:i/>
          <w:iCs/>
          <w:sz w:val="18"/>
          <w:szCs w:val="18"/>
          <w:lang w:val="en-GB"/>
        </w:rPr>
        <w:t>entered</w:t>
      </w:r>
      <w:r w:rsidR="005F5A06" w:rsidRPr="00F27117">
        <w:rPr>
          <w:rFonts w:cstheme="minorHAnsi"/>
          <w:i/>
          <w:iCs/>
          <w:sz w:val="18"/>
          <w:szCs w:val="18"/>
          <w:lang w:val="en-GB"/>
        </w:rPr>
        <w:t xml:space="preserve"> in </w:t>
      </w:r>
      <w:r w:rsidR="00F26111" w:rsidRPr="00F27117">
        <w:rPr>
          <w:rFonts w:cstheme="minorHAnsi"/>
          <w:i/>
          <w:iCs/>
          <w:sz w:val="18"/>
          <w:szCs w:val="18"/>
          <w:lang w:val="en-GB"/>
        </w:rPr>
        <w:t>the National Court Register</w:t>
      </w:r>
      <w:r w:rsidR="005F5A06" w:rsidRPr="00F27117">
        <w:rPr>
          <w:rFonts w:cstheme="minorHAnsi"/>
          <w:i/>
          <w:iCs/>
          <w:sz w:val="18"/>
          <w:szCs w:val="18"/>
          <w:lang w:val="en-GB"/>
        </w:rPr>
        <w:t>.</w:t>
      </w:r>
    </w:p>
    <w:p w14:paraId="2D47A0E9" w14:textId="5AFE19D8" w:rsidR="004A1CBB" w:rsidRPr="00F27117" w:rsidRDefault="00440F5B" w:rsidP="004A1CBB">
      <w:pPr>
        <w:pStyle w:val="Akapitzlist"/>
        <w:numPr>
          <w:ilvl w:val="0"/>
          <w:numId w:val="1"/>
        </w:numPr>
        <w:rPr>
          <w:rFonts w:cstheme="minorHAnsi"/>
          <w:b/>
          <w:bCs/>
          <w:lang w:val="en-GB"/>
        </w:rPr>
      </w:pPr>
      <w:r w:rsidRPr="00F27117">
        <w:rPr>
          <w:rFonts w:cstheme="minorHAnsi"/>
          <w:b/>
          <w:bCs/>
          <w:lang w:val="en-GB"/>
        </w:rPr>
        <w:t>We request the admission and introduction to trading on the market indicated above of:</w:t>
      </w:r>
    </w:p>
    <w:p w14:paraId="5CE68376" w14:textId="77777777" w:rsidR="009F1A86" w:rsidRPr="00F27117" w:rsidRDefault="009F1A86" w:rsidP="009F1A86">
      <w:pPr>
        <w:pStyle w:val="Akapitzlist"/>
        <w:ind w:left="360"/>
        <w:rPr>
          <w:rFonts w:cstheme="minorHAnsi"/>
          <w:b/>
          <w:bCs/>
          <w:sz w:val="20"/>
          <w:szCs w:val="20"/>
          <w:lang w:val="en-GB"/>
        </w:rPr>
      </w:pPr>
    </w:p>
    <w:p w14:paraId="45DA3721" w14:textId="0A957E1D" w:rsidR="004A1CBB" w:rsidRPr="00F27117" w:rsidRDefault="00440F5B" w:rsidP="004A1CBB">
      <w:pPr>
        <w:pStyle w:val="Akapitzlist"/>
        <w:numPr>
          <w:ilvl w:val="0"/>
          <w:numId w:val="2"/>
        </w:numPr>
        <w:rPr>
          <w:rFonts w:cstheme="minorHAnsi"/>
          <w:sz w:val="20"/>
          <w:szCs w:val="20"/>
          <w:lang w:val="en-GB"/>
        </w:rPr>
      </w:pPr>
      <w:r w:rsidRPr="00F27117">
        <w:rPr>
          <w:rFonts w:cstheme="minorHAnsi"/>
          <w:sz w:val="20"/>
          <w:szCs w:val="20"/>
          <w:lang w:val="en-GB"/>
        </w:rPr>
        <w:t>SHARES</w:t>
      </w:r>
      <w:r w:rsidR="000F2704" w:rsidRPr="00F27117">
        <w:rPr>
          <w:rFonts w:cstheme="minorHAnsi"/>
          <w:sz w:val="20"/>
          <w:szCs w:val="20"/>
          <w:lang w:val="en-GB"/>
        </w:rPr>
        <w:t xml:space="preserve"> </w:t>
      </w:r>
      <w:r w:rsidR="004C1F67" w:rsidRPr="00F27117">
        <w:rPr>
          <w:rFonts w:cstheme="minorHAnsi"/>
          <w:sz w:val="20"/>
          <w:szCs w:val="20"/>
          <w:lang w:val="en-GB"/>
        </w:rPr>
        <w:t xml:space="preserve">* </w:t>
      </w:r>
      <w:r w:rsidR="004C1F67" w:rsidRPr="00F27117">
        <w:rPr>
          <w:rFonts w:cstheme="minorHAnsi"/>
          <w:i/>
          <w:iCs/>
          <w:sz w:val="20"/>
          <w:szCs w:val="20"/>
          <w:lang w:val="en-GB"/>
        </w:rPr>
        <w:t xml:space="preserve"> </w:t>
      </w:r>
    </w:p>
    <w:tbl>
      <w:tblPr>
        <w:tblStyle w:val="Tabela-Siatka"/>
        <w:tblW w:w="0" w:type="auto"/>
        <w:tblLook w:val="04A0" w:firstRow="1" w:lastRow="0" w:firstColumn="1" w:lastColumn="0" w:noHBand="0" w:noVBand="1"/>
      </w:tblPr>
      <w:tblGrid>
        <w:gridCol w:w="5170"/>
        <w:gridCol w:w="5157"/>
      </w:tblGrid>
      <w:tr w:rsidR="00C87327" w:rsidRPr="00F27117" w14:paraId="6CE6FD2E" w14:textId="77777777" w:rsidTr="004A1CBB">
        <w:tc>
          <w:tcPr>
            <w:tcW w:w="5228" w:type="dxa"/>
          </w:tcPr>
          <w:p w14:paraId="4F2A0682" w14:textId="711D4450" w:rsidR="004A1CBB" w:rsidRPr="00F27117" w:rsidRDefault="00440F5B" w:rsidP="004A1CBB">
            <w:pPr>
              <w:rPr>
                <w:rFonts w:cstheme="minorHAnsi"/>
                <w:sz w:val="20"/>
                <w:szCs w:val="20"/>
                <w:lang w:val="en-GB"/>
              </w:rPr>
            </w:pPr>
            <w:r w:rsidRPr="00F27117">
              <w:rPr>
                <w:rFonts w:cstheme="minorHAnsi"/>
                <w:sz w:val="20"/>
                <w:szCs w:val="20"/>
                <w:lang w:val="en-GB"/>
              </w:rPr>
              <w:t>Number of shares</w:t>
            </w:r>
          </w:p>
        </w:tc>
        <w:tc>
          <w:tcPr>
            <w:tcW w:w="5228" w:type="dxa"/>
          </w:tcPr>
          <w:p w14:paraId="1A4890C8" w14:textId="77777777" w:rsidR="004A1CBB" w:rsidRPr="00F27117" w:rsidRDefault="004A1CBB" w:rsidP="004A1CBB">
            <w:pPr>
              <w:rPr>
                <w:rFonts w:cstheme="minorHAnsi"/>
                <w:sz w:val="20"/>
                <w:szCs w:val="20"/>
                <w:lang w:val="en-GB"/>
              </w:rPr>
            </w:pPr>
          </w:p>
        </w:tc>
      </w:tr>
      <w:tr w:rsidR="00C87327" w:rsidRPr="00F27117" w14:paraId="01DD1B2F" w14:textId="77777777" w:rsidTr="004A1CBB">
        <w:tc>
          <w:tcPr>
            <w:tcW w:w="5228" w:type="dxa"/>
          </w:tcPr>
          <w:p w14:paraId="748BB436" w14:textId="32F5DF0D" w:rsidR="004A1CBB" w:rsidRPr="00F27117" w:rsidRDefault="00317110" w:rsidP="004A1CBB">
            <w:pPr>
              <w:rPr>
                <w:rFonts w:cstheme="minorHAnsi"/>
                <w:sz w:val="20"/>
                <w:szCs w:val="20"/>
                <w:lang w:val="en-GB"/>
              </w:rPr>
            </w:pPr>
            <w:r w:rsidRPr="00F27117">
              <w:rPr>
                <w:rFonts w:cstheme="minorHAnsi"/>
                <w:sz w:val="20"/>
                <w:szCs w:val="20"/>
                <w:lang w:val="en-GB"/>
              </w:rPr>
              <w:t>Series/issue</w:t>
            </w:r>
            <w:r w:rsidR="004A1CBB" w:rsidRPr="00F27117">
              <w:rPr>
                <w:rFonts w:cstheme="minorHAnsi"/>
                <w:sz w:val="20"/>
                <w:szCs w:val="20"/>
                <w:lang w:val="en-GB"/>
              </w:rPr>
              <w:t xml:space="preserve"> </w:t>
            </w:r>
          </w:p>
        </w:tc>
        <w:tc>
          <w:tcPr>
            <w:tcW w:w="5228" w:type="dxa"/>
          </w:tcPr>
          <w:p w14:paraId="2E8D680A" w14:textId="77777777" w:rsidR="004A1CBB" w:rsidRPr="00F27117" w:rsidRDefault="004A1CBB" w:rsidP="004A1CBB">
            <w:pPr>
              <w:rPr>
                <w:rFonts w:cstheme="minorHAnsi"/>
                <w:sz w:val="20"/>
                <w:szCs w:val="20"/>
                <w:lang w:val="en-GB"/>
              </w:rPr>
            </w:pPr>
          </w:p>
        </w:tc>
      </w:tr>
      <w:tr w:rsidR="00C87327" w:rsidRPr="00F27117" w14:paraId="4F5630EF" w14:textId="77777777" w:rsidTr="004A1CBB">
        <w:tc>
          <w:tcPr>
            <w:tcW w:w="5228" w:type="dxa"/>
          </w:tcPr>
          <w:p w14:paraId="1A687B7F" w14:textId="239B7E13" w:rsidR="004A1CBB" w:rsidRPr="00F27117" w:rsidRDefault="00317110" w:rsidP="004A1CBB">
            <w:pPr>
              <w:rPr>
                <w:rFonts w:cstheme="minorHAnsi"/>
                <w:sz w:val="20"/>
                <w:szCs w:val="20"/>
                <w:lang w:val="en-GB"/>
              </w:rPr>
            </w:pPr>
            <w:r w:rsidRPr="00F27117">
              <w:rPr>
                <w:rFonts w:cstheme="minorHAnsi"/>
                <w:sz w:val="20"/>
                <w:szCs w:val="20"/>
                <w:lang w:val="en-GB"/>
              </w:rPr>
              <w:t>Typ</w:t>
            </w:r>
            <w:r w:rsidR="00F26111">
              <w:rPr>
                <w:rFonts w:cstheme="minorHAnsi"/>
                <w:sz w:val="20"/>
                <w:szCs w:val="20"/>
                <w:lang w:val="en-GB"/>
              </w:rPr>
              <w:t>e</w:t>
            </w:r>
            <w:r w:rsidRPr="00F27117">
              <w:rPr>
                <w:rFonts w:cstheme="minorHAnsi"/>
                <w:sz w:val="20"/>
                <w:szCs w:val="20"/>
                <w:lang w:val="en-GB"/>
              </w:rPr>
              <w:t xml:space="preserve"> of shares</w:t>
            </w:r>
          </w:p>
        </w:tc>
        <w:tc>
          <w:tcPr>
            <w:tcW w:w="5228" w:type="dxa"/>
          </w:tcPr>
          <w:p w14:paraId="35566B11" w14:textId="77777777" w:rsidR="004A1CBB" w:rsidRPr="00F27117" w:rsidRDefault="004A1CBB" w:rsidP="004A1CBB">
            <w:pPr>
              <w:rPr>
                <w:rFonts w:cstheme="minorHAnsi"/>
                <w:sz w:val="20"/>
                <w:szCs w:val="20"/>
                <w:lang w:val="en-GB"/>
              </w:rPr>
            </w:pPr>
          </w:p>
        </w:tc>
      </w:tr>
      <w:tr w:rsidR="00C87327" w:rsidRPr="00F27117" w14:paraId="672FBE56" w14:textId="77777777" w:rsidTr="004A1CBB">
        <w:tc>
          <w:tcPr>
            <w:tcW w:w="5228" w:type="dxa"/>
          </w:tcPr>
          <w:p w14:paraId="38A01EC9" w14:textId="7C59285A" w:rsidR="004A1CBB" w:rsidRPr="00F27117" w:rsidRDefault="00317110" w:rsidP="004A1CBB">
            <w:pPr>
              <w:rPr>
                <w:rFonts w:cstheme="minorHAnsi"/>
                <w:sz w:val="20"/>
                <w:szCs w:val="20"/>
                <w:lang w:val="en-GB"/>
              </w:rPr>
            </w:pPr>
            <w:r w:rsidRPr="00F27117">
              <w:rPr>
                <w:rFonts w:cstheme="minorHAnsi"/>
                <w:sz w:val="20"/>
                <w:szCs w:val="20"/>
                <w:lang w:val="en-GB"/>
              </w:rPr>
              <w:t>Nominal value per share</w:t>
            </w:r>
          </w:p>
        </w:tc>
        <w:tc>
          <w:tcPr>
            <w:tcW w:w="5228" w:type="dxa"/>
          </w:tcPr>
          <w:p w14:paraId="71C9D650" w14:textId="77777777" w:rsidR="004A1CBB" w:rsidRPr="00F27117" w:rsidRDefault="004A1CBB" w:rsidP="004A1CBB">
            <w:pPr>
              <w:rPr>
                <w:rFonts w:cstheme="minorHAnsi"/>
                <w:sz w:val="20"/>
                <w:szCs w:val="20"/>
                <w:lang w:val="en-GB"/>
              </w:rPr>
            </w:pPr>
          </w:p>
        </w:tc>
      </w:tr>
      <w:tr w:rsidR="00C87327" w:rsidRPr="00F27117" w14:paraId="34ADDC3E" w14:textId="77777777" w:rsidTr="004A1CBB">
        <w:tc>
          <w:tcPr>
            <w:tcW w:w="5228" w:type="dxa"/>
          </w:tcPr>
          <w:p w14:paraId="2DA5CC13" w14:textId="74F59E02" w:rsidR="004A1CBB" w:rsidRPr="00F27117" w:rsidRDefault="00317110" w:rsidP="004A1CBB">
            <w:pPr>
              <w:rPr>
                <w:rFonts w:cstheme="minorHAnsi"/>
                <w:sz w:val="20"/>
                <w:szCs w:val="20"/>
                <w:lang w:val="en-GB"/>
              </w:rPr>
            </w:pPr>
            <w:r w:rsidRPr="00F27117">
              <w:rPr>
                <w:rFonts w:cstheme="minorHAnsi"/>
                <w:sz w:val="20"/>
                <w:szCs w:val="20"/>
                <w:lang w:val="en-GB"/>
              </w:rPr>
              <w:t>Issue date</w:t>
            </w:r>
            <w:r w:rsidR="004A1CBB" w:rsidRPr="00F27117">
              <w:rPr>
                <w:rFonts w:cstheme="minorHAnsi"/>
                <w:sz w:val="20"/>
                <w:szCs w:val="20"/>
                <w:lang w:val="en-GB"/>
              </w:rPr>
              <w:t xml:space="preserve"> (</w:t>
            </w:r>
            <w:r w:rsidRPr="00F27117">
              <w:rPr>
                <w:rFonts w:cstheme="minorHAnsi"/>
                <w:sz w:val="20"/>
                <w:szCs w:val="20"/>
                <w:lang w:val="en-GB"/>
              </w:rPr>
              <w:t xml:space="preserve">date of the resolution </w:t>
            </w:r>
            <w:r w:rsidR="004E2282" w:rsidRPr="00F27117">
              <w:rPr>
                <w:rFonts w:cstheme="minorHAnsi"/>
                <w:sz w:val="20"/>
                <w:szCs w:val="20"/>
                <w:lang w:val="en-GB"/>
              </w:rPr>
              <w:t>of</w:t>
            </w:r>
            <w:r w:rsidRPr="00F27117">
              <w:rPr>
                <w:rFonts w:cstheme="minorHAnsi"/>
                <w:sz w:val="20"/>
                <w:szCs w:val="20"/>
                <w:lang w:val="en-GB"/>
              </w:rPr>
              <w:t xml:space="preserve"> the general meeting or other competent </w:t>
            </w:r>
            <w:r w:rsidR="00841BF1" w:rsidRPr="00F27117">
              <w:rPr>
                <w:rFonts w:cstheme="minorHAnsi"/>
                <w:sz w:val="20"/>
                <w:szCs w:val="20"/>
                <w:lang w:val="en-GB"/>
              </w:rPr>
              <w:t>body</w:t>
            </w:r>
            <w:r w:rsidR="004A1CBB" w:rsidRPr="00F27117">
              <w:rPr>
                <w:rFonts w:cstheme="minorHAnsi"/>
                <w:sz w:val="20"/>
                <w:szCs w:val="20"/>
                <w:lang w:val="en-GB"/>
              </w:rPr>
              <w:t>)</w:t>
            </w:r>
          </w:p>
        </w:tc>
        <w:tc>
          <w:tcPr>
            <w:tcW w:w="5228" w:type="dxa"/>
          </w:tcPr>
          <w:p w14:paraId="4C92BEC8" w14:textId="77777777" w:rsidR="004A1CBB" w:rsidRPr="00F27117" w:rsidRDefault="004A1CBB" w:rsidP="004A1CBB">
            <w:pPr>
              <w:rPr>
                <w:rFonts w:cstheme="minorHAnsi"/>
                <w:sz w:val="20"/>
                <w:szCs w:val="20"/>
                <w:lang w:val="en-GB"/>
              </w:rPr>
            </w:pPr>
          </w:p>
        </w:tc>
      </w:tr>
      <w:tr w:rsidR="00C87327" w:rsidRPr="00F27117" w14:paraId="67FE05E5" w14:textId="77777777" w:rsidTr="004A1CBB">
        <w:tc>
          <w:tcPr>
            <w:tcW w:w="5228" w:type="dxa"/>
          </w:tcPr>
          <w:p w14:paraId="6AF36DCA" w14:textId="521C7932" w:rsidR="004A1CBB" w:rsidRPr="00F27117" w:rsidRDefault="00841BF1" w:rsidP="004A1CBB">
            <w:pPr>
              <w:rPr>
                <w:rFonts w:cstheme="minorHAnsi"/>
                <w:sz w:val="20"/>
                <w:szCs w:val="20"/>
                <w:lang w:val="en-GB"/>
              </w:rPr>
            </w:pPr>
            <w:r w:rsidRPr="00F27117">
              <w:rPr>
                <w:rFonts w:cstheme="minorHAnsi"/>
                <w:sz w:val="20"/>
                <w:szCs w:val="20"/>
                <w:lang w:val="en-GB"/>
              </w:rPr>
              <w:t>Date of fixing the issue price</w:t>
            </w:r>
          </w:p>
        </w:tc>
        <w:tc>
          <w:tcPr>
            <w:tcW w:w="5228" w:type="dxa"/>
          </w:tcPr>
          <w:p w14:paraId="17C7D333" w14:textId="77777777" w:rsidR="004A1CBB" w:rsidRPr="00F27117" w:rsidRDefault="004A1CBB" w:rsidP="004A1CBB">
            <w:pPr>
              <w:rPr>
                <w:rFonts w:cstheme="minorHAnsi"/>
                <w:sz w:val="20"/>
                <w:szCs w:val="20"/>
                <w:lang w:val="en-GB"/>
              </w:rPr>
            </w:pPr>
          </w:p>
        </w:tc>
      </w:tr>
      <w:tr w:rsidR="00C87327" w:rsidRPr="00F27117" w14:paraId="3ECA35C4" w14:textId="77777777" w:rsidTr="004A1CBB">
        <w:tc>
          <w:tcPr>
            <w:tcW w:w="5228" w:type="dxa"/>
          </w:tcPr>
          <w:p w14:paraId="27E8B964" w14:textId="4C454035" w:rsidR="006F41C9" w:rsidRPr="00F27117" w:rsidRDefault="00841BF1" w:rsidP="004A1CBB">
            <w:pPr>
              <w:rPr>
                <w:rFonts w:cstheme="minorHAnsi"/>
                <w:sz w:val="20"/>
                <w:szCs w:val="20"/>
                <w:lang w:val="en-GB"/>
              </w:rPr>
            </w:pPr>
            <w:r w:rsidRPr="00F27117">
              <w:rPr>
                <w:rFonts w:cstheme="minorHAnsi"/>
                <w:sz w:val="20"/>
                <w:szCs w:val="20"/>
                <w:lang w:val="en-GB"/>
              </w:rPr>
              <w:t>Issue price</w:t>
            </w:r>
          </w:p>
        </w:tc>
        <w:tc>
          <w:tcPr>
            <w:tcW w:w="5228" w:type="dxa"/>
          </w:tcPr>
          <w:p w14:paraId="261CED59" w14:textId="77777777" w:rsidR="006F41C9" w:rsidRPr="00F27117" w:rsidRDefault="006F41C9" w:rsidP="004A1CBB">
            <w:pPr>
              <w:rPr>
                <w:rFonts w:cstheme="minorHAnsi"/>
                <w:sz w:val="20"/>
                <w:szCs w:val="20"/>
                <w:lang w:val="en-GB"/>
              </w:rPr>
            </w:pPr>
          </w:p>
        </w:tc>
      </w:tr>
      <w:tr w:rsidR="00C87327" w:rsidRPr="00F27117" w14:paraId="4478BC88" w14:textId="77777777" w:rsidTr="004A1CBB">
        <w:tc>
          <w:tcPr>
            <w:tcW w:w="5228" w:type="dxa"/>
          </w:tcPr>
          <w:p w14:paraId="2FFC9410" w14:textId="72168B93" w:rsidR="004A1CBB" w:rsidRPr="00F27117" w:rsidRDefault="00BA5CF5" w:rsidP="004A1CBB">
            <w:pPr>
              <w:rPr>
                <w:rFonts w:cstheme="minorHAnsi"/>
                <w:sz w:val="20"/>
                <w:szCs w:val="20"/>
                <w:lang w:val="en-GB"/>
              </w:rPr>
            </w:pPr>
            <w:r w:rsidRPr="00F27117">
              <w:rPr>
                <w:rFonts w:cstheme="minorHAnsi"/>
                <w:sz w:val="20"/>
                <w:szCs w:val="20"/>
                <w:lang w:val="en-GB"/>
              </w:rPr>
              <w:t>Selling price per share in a public offer</w:t>
            </w:r>
          </w:p>
        </w:tc>
        <w:tc>
          <w:tcPr>
            <w:tcW w:w="5228" w:type="dxa"/>
          </w:tcPr>
          <w:p w14:paraId="07C8FC03" w14:textId="77777777" w:rsidR="004A1CBB" w:rsidRPr="00F27117" w:rsidRDefault="004A1CBB" w:rsidP="004A1CBB">
            <w:pPr>
              <w:rPr>
                <w:rFonts w:cstheme="minorHAnsi"/>
                <w:sz w:val="20"/>
                <w:szCs w:val="20"/>
                <w:lang w:val="en-GB"/>
              </w:rPr>
            </w:pPr>
          </w:p>
        </w:tc>
      </w:tr>
      <w:tr w:rsidR="00C87327" w:rsidRPr="00F27117" w14:paraId="56B93A8C" w14:textId="77777777" w:rsidTr="004A1CBB">
        <w:tc>
          <w:tcPr>
            <w:tcW w:w="5228" w:type="dxa"/>
          </w:tcPr>
          <w:p w14:paraId="1BE0BE14" w14:textId="4B8DB492" w:rsidR="004A1CBB" w:rsidRPr="00F27117" w:rsidRDefault="00BA5CF5" w:rsidP="004A1CBB">
            <w:pPr>
              <w:rPr>
                <w:rFonts w:cstheme="minorHAnsi"/>
                <w:sz w:val="20"/>
                <w:szCs w:val="20"/>
                <w:lang w:val="en-GB"/>
              </w:rPr>
            </w:pPr>
            <w:r w:rsidRPr="00F27117">
              <w:rPr>
                <w:rFonts w:cstheme="minorHAnsi"/>
                <w:sz w:val="20"/>
                <w:szCs w:val="20"/>
                <w:lang w:val="en-GB"/>
              </w:rPr>
              <w:t>Allotment date</w:t>
            </w:r>
          </w:p>
        </w:tc>
        <w:tc>
          <w:tcPr>
            <w:tcW w:w="5228" w:type="dxa"/>
          </w:tcPr>
          <w:p w14:paraId="17E8BD77" w14:textId="77777777" w:rsidR="004A1CBB" w:rsidRPr="00F27117" w:rsidRDefault="004A1CBB" w:rsidP="004A1CBB">
            <w:pPr>
              <w:rPr>
                <w:rFonts w:cstheme="minorHAnsi"/>
                <w:sz w:val="20"/>
                <w:szCs w:val="20"/>
                <w:lang w:val="en-GB"/>
              </w:rPr>
            </w:pPr>
          </w:p>
        </w:tc>
      </w:tr>
      <w:tr w:rsidR="004A1CBB" w:rsidRPr="00F27117" w14:paraId="25F9FEC8" w14:textId="77777777" w:rsidTr="004A1CBB">
        <w:tc>
          <w:tcPr>
            <w:tcW w:w="5228" w:type="dxa"/>
          </w:tcPr>
          <w:p w14:paraId="2CC45002" w14:textId="5702A6B7" w:rsidR="004A1CBB" w:rsidRPr="00F27117" w:rsidRDefault="00980108" w:rsidP="00980108">
            <w:pPr>
              <w:rPr>
                <w:rFonts w:cstheme="minorHAnsi"/>
                <w:sz w:val="20"/>
                <w:szCs w:val="20"/>
                <w:lang w:val="en-GB"/>
              </w:rPr>
            </w:pPr>
            <w:r w:rsidRPr="00F27117">
              <w:rPr>
                <w:rFonts w:cstheme="minorHAnsi"/>
                <w:sz w:val="20"/>
                <w:szCs w:val="20"/>
                <w:lang w:val="en-GB"/>
              </w:rPr>
              <w:t xml:space="preserve">Date of entry in </w:t>
            </w:r>
            <w:r w:rsidR="005C6CEC" w:rsidRPr="00F27117">
              <w:rPr>
                <w:rFonts w:cstheme="minorHAnsi"/>
                <w:sz w:val="20"/>
                <w:szCs w:val="20"/>
                <w:lang w:val="en-GB"/>
              </w:rPr>
              <w:t xml:space="preserve">the National Court Register (KRS) </w:t>
            </w:r>
            <w:r w:rsidRPr="00F27117">
              <w:rPr>
                <w:rFonts w:cstheme="minorHAnsi"/>
                <w:sz w:val="20"/>
                <w:szCs w:val="20"/>
                <w:lang w:val="en-GB"/>
              </w:rPr>
              <w:t>or other relevant register</w:t>
            </w:r>
          </w:p>
        </w:tc>
        <w:tc>
          <w:tcPr>
            <w:tcW w:w="5228" w:type="dxa"/>
          </w:tcPr>
          <w:p w14:paraId="023E2ABB" w14:textId="77777777" w:rsidR="004A1CBB" w:rsidRPr="00F27117" w:rsidRDefault="004A1CBB" w:rsidP="004A1CBB">
            <w:pPr>
              <w:rPr>
                <w:rFonts w:cstheme="minorHAnsi"/>
                <w:sz w:val="20"/>
                <w:szCs w:val="20"/>
                <w:lang w:val="en-GB"/>
              </w:rPr>
            </w:pPr>
          </w:p>
        </w:tc>
      </w:tr>
    </w:tbl>
    <w:p w14:paraId="5A4220F0" w14:textId="1756F9DC" w:rsidR="004C1F67" w:rsidRPr="00F27117" w:rsidRDefault="004C1F67" w:rsidP="00EB6198">
      <w:pPr>
        <w:pStyle w:val="Akapitzlist"/>
        <w:ind w:left="0"/>
        <w:rPr>
          <w:rFonts w:cstheme="minorHAnsi"/>
          <w:i/>
          <w:iCs/>
          <w:sz w:val="18"/>
          <w:szCs w:val="18"/>
          <w:lang w:val="en-GB"/>
        </w:rPr>
      </w:pPr>
      <w:r w:rsidRPr="00F27117">
        <w:rPr>
          <w:rFonts w:cstheme="minorHAnsi"/>
          <w:i/>
          <w:iCs/>
          <w:sz w:val="18"/>
          <w:szCs w:val="18"/>
          <w:lang w:val="en-GB"/>
        </w:rPr>
        <w:t xml:space="preserve">* </w:t>
      </w:r>
      <w:r w:rsidR="00980108" w:rsidRPr="00F27117">
        <w:rPr>
          <w:rFonts w:cstheme="minorHAnsi"/>
          <w:i/>
          <w:iCs/>
          <w:sz w:val="18"/>
          <w:szCs w:val="18"/>
          <w:lang w:val="en-GB"/>
        </w:rPr>
        <w:t>In the case of several series/issues of shares, the table above must be duplicated and completed separately for each series/issue</w:t>
      </w:r>
    </w:p>
    <w:p w14:paraId="6AB01504" w14:textId="00232C93" w:rsidR="004020F4" w:rsidRPr="00F27117" w:rsidRDefault="004020F4" w:rsidP="00EB6198">
      <w:pPr>
        <w:pStyle w:val="Akapitzlist"/>
        <w:ind w:left="0"/>
        <w:rPr>
          <w:rFonts w:cstheme="minorHAnsi"/>
          <w:i/>
          <w:iCs/>
          <w:sz w:val="20"/>
          <w:szCs w:val="20"/>
          <w:lang w:val="en-GB"/>
        </w:rPr>
      </w:pPr>
    </w:p>
    <w:p w14:paraId="6071A904" w14:textId="036DDF57" w:rsidR="004020F4" w:rsidRPr="00F27117" w:rsidRDefault="004020F4" w:rsidP="00EB6198">
      <w:pPr>
        <w:pStyle w:val="Akapitzlist"/>
        <w:ind w:left="0"/>
        <w:rPr>
          <w:rFonts w:cstheme="minorHAnsi"/>
          <w:i/>
          <w:iCs/>
          <w:sz w:val="20"/>
          <w:szCs w:val="20"/>
          <w:lang w:val="en-GB"/>
        </w:rPr>
      </w:pPr>
    </w:p>
    <w:p w14:paraId="5FD1A785" w14:textId="2668FE99" w:rsidR="004A1CBB" w:rsidRPr="00F27117" w:rsidRDefault="00980108" w:rsidP="004C1F67">
      <w:pPr>
        <w:pStyle w:val="Akapitzlist"/>
        <w:numPr>
          <w:ilvl w:val="0"/>
          <w:numId w:val="2"/>
        </w:numPr>
        <w:rPr>
          <w:rFonts w:cstheme="minorHAnsi"/>
          <w:sz w:val="20"/>
          <w:szCs w:val="20"/>
          <w:lang w:val="en-GB"/>
        </w:rPr>
      </w:pPr>
      <w:r w:rsidRPr="00F27117">
        <w:rPr>
          <w:rFonts w:cstheme="minorHAnsi"/>
          <w:sz w:val="20"/>
          <w:szCs w:val="20"/>
          <w:lang w:val="en-GB"/>
        </w:rPr>
        <w:t>Rights to shares</w:t>
      </w:r>
    </w:p>
    <w:tbl>
      <w:tblPr>
        <w:tblStyle w:val="Tabela-Siatka"/>
        <w:tblW w:w="0" w:type="auto"/>
        <w:tblLook w:val="04A0" w:firstRow="1" w:lastRow="0" w:firstColumn="1" w:lastColumn="0" w:noHBand="0" w:noVBand="1"/>
      </w:tblPr>
      <w:tblGrid>
        <w:gridCol w:w="5171"/>
        <w:gridCol w:w="5156"/>
      </w:tblGrid>
      <w:tr w:rsidR="00C87327" w:rsidRPr="00F27117" w14:paraId="4E916344" w14:textId="77777777" w:rsidTr="00CB6B85">
        <w:tc>
          <w:tcPr>
            <w:tcW w:w="5171" w:type="dxa"/>
          </w:tcPr>
          <w:p w14:paraId="19E1AFC7" w14:textId="2FCC01A0" w:rsidR="004A1CBB" w:rsidRPr="00F27117" w:rsidRDefault="00995A81" w:rsidP="001E28D8">
            <w:pPr>
              <w:rPr>
                <w:rFonts w:cstheme="minorHAnsi"/>
                <w:sz w:val="20"/>
                <w:szCs w:val="20"/>
                <w:lang w:val="en-GB"/>
              </w:rPr>
            </w:pPr>
            <w:r w:rsidRPr="00F27117">
              <w:rPr>
                <w:rFonts w:cstheme="minorHAnsi"/>
                <w:sz w:val="20"/>
                <w:szCs w:val="20"/>
                <w:lang w:val="en-GB"/>
              </w:rPr>
              <w:t>Number of rights to shares</w:t>
            </w:r>
          </w:p>
        </w:tc>
        <w:tc>
          <w:tcPr>
            <w:tcW w:w="5156" w:type="dxa"/>
          </w:tcPr>
          <w:p w14:paraId="02213240" w14:textId="77777777" w:rsidR="004A1CBB" w:rsidRPr="00F27117" w:rsidRDefault="004A1CBB" w:rsidP="001E28D8">
            <w:pPr>
              <w:rPr>
                <w:rFonts w:cstheme="minorHAnsi"/>
                <w:sz w:val="20"/>
                <w:szCs w:val="20"/>
                <w:lang w:val="en-GB"/>
              </w:rPr>
            </w:pPr>
          </w:p>
        </w:tc>
      </w:tr>
      <w:tr w:rsidR="004A1CBB" w:rsidRPr="00F27117" w14:paraId="72814C48" w14:textId="77777777" w:rsidTr="00CB6B85">
        <w:tc>
          <w:tcPr>
            <w:tcW w:w="5171" w:type="dxa"/>
          </w:tcPr>
          <w:p w14:paraId="3A9A1361" w14:textId="3CE47322" w:rsidR="004A1CBB" w:rsidRPr="00F27117" w:rsidRDefault="004A1CBB" w:rsidP="001E28D8">
            <w:pPr>
              <w:rPr>
                <w:rFonts w:cstheme="minorHAnsi"/>
                <w:sz w:val="20"/>
                <w:szCs w:val="20"/>
                <w:lang w:val="en-GB"/>
              </w:rPr>
            </w:pPr>
            <w:r w:rsidRPr="00F27117">
              <w:rPr>
                <w:rFonts w:cstheme="minorHAnsi"/>
                <w:sz w:val="20"/>
                <w:szCs w:val="20"/>
                <w:lang w:val="en-GB"/>
              </w:rPr>
              <w:t>Seri</w:t>
            </w:r>
            <w:r w:rsidR="00995A81" w:rsidRPr="00F27117">
              <w:rPr>
                <w:rFonts w:cstheme="minorHAnsi"/>
                <w:sz w:val="20"/>
                <w:szCs w:val="20"/>
                <w:lang w:val="en-GB"/>
              </w:rPr>
              <w:t>es/issue</w:t>
            </w:r>
          </w:p>
        </w:tc>
        <w:tc>
          <w:tcPr>
            <w:tcW w:w="5156" w:type="dxa"/>
          </w:tcPr>
          <w:p w14:paraId="43E63B64" w14:textId="77777777" w:rsidR="004A1CBB" w:rsidRPr="00F27117" w:rsidRDefault="004A1CBB" w:rsidP="001E28D8">
            <w:pPr>
              <w:rPr>
                <w:rFonts w:cstheme="minorHAnsi"/>
                <w:sz w:val="20"/>
                <w:szCs w:val="20"/>
                <w:lang w:val="en-GB"/>
              </w:rPr>
            </w:pPr>
          </w:p>
        </w:tc>
      </w:tr>
    </w:tbl>
    <w:p w14:paraId="5A798921" w14:textId="77777777" w:rsidR="001D1BA8" w:rsidRPr="00F27117" w:rsidRDefault="001D1BA8" w:rsidP="001D1BA8">
      <w:pPr>
        <w:pStyle w:val="Akapitzlist"/>
        <w:ind w:left="360"/>
        <w:rPr>
          <w:rFonts w:cstheme="minorHAnsi"/>
          <w:b/>
          <w:bCs/>
          <w:lang w:val="en-GB"/>
        </w:rPr>
      </w:pPr>
    </w:p>
    <w:p w14:paraId="5F5B01A6" w14:textId="428B7984" w:rsidR="00524E10" w:rsidRPr="00F27117" w:rsidRDefault="0019764C" w:rsidP="00CB6B85">
      <w:pPr>
        <w:pStyle w:val="Akapitzlist"/>
        <w:numPr>
          <w:ilvl w:val="0"/>
          <w:numId w:val="1"/>
        </w:numPr>
        <w:jc w:val="both"/>
        <w:rPr>
          <w:rFonts w:cstheme="minorHAnsi"/>
          <w:b/>
          <w:bCs/>
          <w:lang w:val="en-GB"/>
        </w:rPr>
      </w:pPr>
      <w:r w:rsidRPr="00F27117">
        <w:rPr>
          <w:rFonts w:cstheme="minorHAnsi"/>
          <w:b/>
          <w:bCs/>
          <w:lang w:val="en-GB"/>
        </w:rPr>
        <w:t>Sharehold</w:t>
      </w:r>
      <w:r w:rsidR="00362785" w:rsidRPr="00F27117">
        <w:rPr>
          <w:rFonts w:cstheme="minorHAnsi"/>
          <w:b/>
          <w:bCs/>
          <w:lang w:val="en-GB"/>
        </w:rPr>
        <w:t xml:space="preserve">ing </w:t>
      </w:r>
      <w:r w:rsidRPr="00F27117">
        <w:rPr>
          <w:rFonts w:cstheme="minorHAnsi"/>
          <w:b/>
          <w:bCs/>
          <w:lang w:val="en-GB"/>
        </w:rPr>
        <w:t>structure of the shares</w:t>
      </w:r>
      <w:r w:rsidR="008553FD" w:rsidRPr="00F27117">
        <w:rPr>
          <w:rFonts w:cstheme="minorHAnsi"/>
          <w:b/>
          <w:bCs/>
          <w:lang w:val="en-GB"/>
        </w:rPr>
        <w:t xml:space="preserve"> </w:t>
      </w:r>
      <w:r w:rsidRPr="00F27117">
        <w:rPr>
          <w:rFonts w:cstheme="minorHAnsi"/>
          <w:b/>
          <w:bCs/>
          <w:sz w:val="20"/>
          <w:lang w:val="en-GB"/>
        </w:rPr>
        <w:t>in accordance with Regulation (EU) 2017/1129 of the European Parliament and of the Council of 14 June 2017 on the prospectus to be published when securities are offered to the public or admitted to trading on a regulated market...:</w:t>
      </w:r>
    </w:p>
    <w:p w14:paraId="415B31F8" w14:textId="166FD740" w:rsidR="00524E10" w:rsidRPr="00F27117" w:rsidRDefault="00362785" w:rsidP="00256CB4">
      <w:pPr>
        <w:pStyle w:val="Normal0"/>
        <w:numPr>
          <w:ilvl w:val="0"/>
          <w:numId w:val="18"/>
        </w:numPr>
        <w:spacing w:line="240" w:lineRule="auto"/>
        <w:rPr>
          <w:rFonts w:asciiTheme="minorHAnsi" w:hAnsiTheme="minorHAnsi" w:cstheme="minorHAnsi"/>
          <w:sz w:val="20"/>
          <w:lang w:val="en-GB"/>
        </w:rPr>
      </w:pPr>
      <w:r w:rsidRPr="00F27117">
        <w:rPr>
          <w:rFonts w:asciiTheme="minorHAnsi" w:hAnsiTheme="minorHAnsi" w:cstheme="minorHAnsi"/>
          <w:sz w:val="20"/>
          <w:lang w:val="en-GB"/>
        </w:rPr>
        <w:t xml:space="preserve">shareholding structure of the shares </w:t>
      </w:r>
      <w:r w:rsidR="00AC3954" w:rsidRPr="00F27117">
        <w:rPr>
          <w:rFonts w:asciiTheme="minorHAnsi" w:hAnsiTheme="minorHAnsi" w:cstheme="minorHAnsi"/>
          <w:sz w:val="20"/>
          <w:lang w:val="en-GB"/>
        </w:rPr>
        <w:t>subject to</w:t>
      </w:r>
      <w:r w:rsidR="004B538B" w:rsidRPr="00F27117">
        <w:rPr>
          <w:rFonts w:asciiTheme="minorHAnsi" w:hAnsiTheme="minorHAnsi" w:cstheme="minorHAnsi"/>
          <w:sz w:val="20"/>
          <w:lang w:val="en-GB"/>
        </w:rPr>
        <w:t xml:space="preserve"> the application at the date of application</w:t>
      </w:r>
      <w:r w:rsidR="00256CB4" w:rsidRPr="00F27117">
        <w:rPr>
          <w:rFonts w:asciiTheme="minorHAnsi" w:hAnsiTheme="minorHAnsi" w:cstheme="minorHAnsi"/>
          <w:sz w:val="20"/>
          <w:lang w:val="en-GB"/>
        </w:rPr>
        <w:t xml:space="preserve">: </w:t>
      </w:r>
    </w:p>
    <w:p w14:paraId="6E061F59" w14:textId="3614D7AB" w:rsidR="00256CB4" w:rsidRPr="00F27117" w:rsidRDefault="008553FD" w:rsidP="00107030">
      <w:pPr>
        <w:pStyle w:val="Normal0"/>
        <w:spacing w:line="240" w:lineRule="auto"/>
        <w:ind w:left="720"/>
        <w:rPr>
          <w:rFonts w:asciiTheme="minorHAnsi" w:hAnsiTheme="minorHAnsi" w:cstheme="minorHAnsi"/>
          <w:i/>
          <w:iCs/>
          <w:sz w:val="18"/>
          <w:szCs w:val="18"/>
          <w:lang w:val="en-GB"/>
        </w:rPr>
      </w:pPr>
      <w:r w:rsidRPr="00F27117">
        <w:rPr>
          <w:rFonts w:asciiTheme="minorHAnsi" w:hAnsiTheme="minorHAnsi" w:cstheme="minorHAnsi"/>
          <w:i/>
          <w:iCs/>
          <w:sz w:val="18"/>
          <w:szCs w:val="18"/>
          <w:lang w:val="en-GB"/>
        </w:rPr>
        <w:t>(</w:t>
      </w:r>
      <w:r w:rsidR="00AC3954" w:rsidRPr="00F27117">
        <w:rPr>
          <w:rFonts w:asciiTheme="minorHAnsi" w:eastAsiaTheme="minorHAnsi" w:hAnsiTheme="minorHAnsi" w:cstheme="minorHAnsi"/>
          <w:i/>
          <w:iCs/>
          <w:sz w:val="18"/>
          <w:lang w:val="en-GB" w:eastAsia="en-US"/>
        </w:rPr>
        <w:t>taking into account the full or partial clearing of the public offering, i.e., the recording of financial instruments in investors’ accounts</w:t>
      </w:r>
      <w:r w:rsidR="006440F1" w:rsidRPr="00F27117">
        <w:rPr>
          <w:rFonts w:asciiTheme="minorHAnsi" w:eastAsiaTheme="minorHAnsi" w:hAnsiTheme="minorHAnsi" w:cstheme="minorHAnsi"/>
          <w:i/>
          <w:iCs/>
          <w:sz w:val="18"/>
          <w:lang w:val="en-GB" w:eastAsia="en-US"/>
        </w:rPr>
        <w:t>)</w:t>
      </w:r>
      <w:r w:rsidR="00256CB4" w:rsidRPr="00F27117">
        <w:rPr>
          <w:rFonts w:asciiTheme="minorHAnsi" w:hAnsiTheme="minorHAnsi" w:cstheme="minorHAnsi"/>
          <w:i/>
          <w:iCs/>
          <w:sz w:val="18"/>
          <w:szCs w:val="18"/>
          <w:lang w:val="en-GB"/>
        </w:rPr>
        <w:t xml:space="preserve"> </w:t>
      </w:r>
    </w:p>
    <w:p w14:paraId="6C270BD5" w14:textId="30FDD30E" w:rsidR="004020F4" w:rsidRPr="00F27117" w:rsidRDefault="004020F4" w:rsidP="00107030">
      <w:pPr>
        <w:pStyle w:val="Normal0"/>
        <w:spacing w:line="240" w:lineRule="auto"/>
        <w:ind w:left="720"/>
        <w:rPr>
          <w:rFonts w:asciiTheme="minorHAnsi" w:hAnsiTheme="minorHAnsi" w:cstheme="minorHAnsi"/>
          <w:i/>
          <w:iCs/>
          <w:sz w:val="18"/>
          <w:szCs w:val="18"/>
          <w:lang w:val="en-GB"/>
        </w:rPr>
      </w:pPr>
    </w:p>
    <w:p w14:paraId="44BFC9CF" w14:textId="77777777" w:rsidR="001A43B7" w:rsidRPr="00F27117" w:rsidRDefault="001A43B7" w:rsidP="001A43B7">
      <w:pPr>
        <w:pStyle w:val="Normal0"/>
        <w:spacing w:line="240" w:lineRule="auto"/>
        <w:ind w:left="720"/>
        <w:rPr>
          <w:rFonts w:asciiTheme="minorHAnsi" w:hAnsiTheme="minorHAnsi" w:cstheme="minorHAnsi"/>
          <w:i/>
          <w:iCs/>
          <w:sz w:val="18"/>
          <w:szCs w:val="18"/>
          <w:lang w:val="en-GB"/>
        </w:rPr>
      </w:pPr>
    </w:p>
    <w:tbl>
      <w:tblPr>
        <w:tblStyle w:val="Tabela-Siatka"/>
        <w:tblW w:w="10064" w:type="dxa"/>
        <w:tblInd w:w="421" w:type="dxa"/>
        <w:tblLayout w:type="fixed"/>
        <w:tblLook w:val="04A0" w:firstRow="1" w:lastRow="0" w:firstColumn="1" w:lastColumn="0" w:noHBand="0" w:noVBand="1"/>
      </w:tblPr>
      <w:tblGrid>
        <w:gridCol w:w="1984"/>
        <w:gridCol w:w="1134"/>
        <w:gridCol w:w="1843"/>
        <w:gridCol w:w="1701"/>
        <w:gridCol w:w="1701"/>
        <w:gridCol w:w="1701"/>
      </w:tblGrid>
      <w:tr w:rsidR="001A43B7" w:rsidRPr="00F27117" w14:paraId="1E41A95D" w14:textId="77777777" w:rsidTr="006E3C6C">
        <w:tc>
          <w:tcPr>
            <w:tcW w:w="1984" w:type="dxa"/>
          </w:tcPr>
          <w:p w14:paraId="1226F1D1" w14:textId="346C550E" w:rsidR="001A019A" w:rsidRPr="00F27117" w:rsidRDefault="0073303F" w:rsidP="006E3C6C">
            <w:pPr>
              <w:spacing w:before="120" w:after="120"/>
              <w:ind w:right="-720"/>
              <w:rPr>
                <w:lang w:val="en-GB"/>
              </w:rPr>
            </w:pPr>
            <w:r w:rsidRPr="00F27117">
              <w:rPr>
                <w:rFonts w:cstheme="minorHAnsi"/>
                <w:sz w:val="20"/>
                <w:lang w:val="en-GB"/>
              </w:rPr>
              <w:t>shareholder</w:t>
            </w:r>
          </w:p>
          <w:p w14:paraId="0CADE22B" w14:textId="5225F670" w:rsidR="001A43B7" w:rsidRPr="00F27117" w:rsidRDefault="001A43B7" w:rsidP="006E3C6C">
            <w:pPr>
              <w:spacing w:before="120" w:after="120"/>
              <w:ind w:right="-720"/>
              <w:rPr>
                <w:rFonts w:cstheme="minorHAnsi"/>
                <w:sz w:val="20"/>
                <w:lang w:val="en-GB"/>
              </w:rPr>
            </w:pPr>
            <w:r w:rsidRPr="00F27117">
              <w:rPr>
                <w:rFonts w:cstheme="minorHAnsi"/>
                <w:sz w:val="20"/>
                <w:lang w:val="en-GB"/>
              </w:rPr>
              <w:t>(</w:t>
            </w:r>
            <w:r w:rsidR="0073303F" w:rsidRPr="00F27117">
              <w:rPr>
                <w:rFonts w:cstheme="minorHAnsi"/>
                <w:sz w:val="20"/>
                <w:lang w:val="en-GB"/>
              </w:rPr>
              <w:t>above</w:t>
            </w:r>
            <w:r w:rsidRPr="00F27117">
              <w:rPr>
                <w:rFonts w:cstheme="minorHAnsi"/>
                <w:sz w:val="20"/>
                <w:lang w:val="en-GB"/>
              </w:rPr>
              <w:t xml:space="preserve"> 5%)*</w:t>
            </w:r>
          </w:p>
        </w:tc>
        <w:tc>
          <w:tcPr>
            <w:tcW w:w="1134" w:type="dxa"/>
          </w:tcPr>
          <w:p w14:paraId="05CA488B" w14:textId="78B555D4" w:rsidR="001A43B7" w:rsidRPr="00F27117" w:rsidRDefault="0073303F" w:rsidP="006E3C6C">
            <w:pPr>
              <w:rPr>
                <w:rFonts w:cstheme="minorHAnsi"/>
                <w:sz w:val="20"/>
                <w:lang w:val="en-GB"/>
              </w:rPr>
            </w:pPr>
            <w:r w:rsidRPr="00F27117">
              <w:rPr>
                <w:rFonts w:cstheme="minorHAnsi"/>
                <w:sz w:val="20"/>
                <w:lang w:val="en-GB"/>
              </w:rPr>
              <w:t>series</w:t>
            </w:r>
            <w:r w:rsidR="001A43B7" w:rsidRPr="00F27117">
              <w:rPr>
                <w:rFonts w:cstheme="minorHAnsi"/>
                <w:sz w:val="20"/>
                <w:lang w:val="en-GB"/>
              </w:rPr>
              <w:t>**</w:t>
            </w:r>
          </w:p>
        </w:tc>
        <w:tc>
          <w:tcPr>
            <w:tcW w:w="1843" w:type="dxa"/>
          </w:tcPr>
          <w:p w14:paraId="3C4DA376" w14:textId="2B2491FB" w:rsidR="001A43B7" w:rsidRPr="00F27117" w:rsidRDefault="0073303F" w:rsidP="006E3C6C">
            <w:pPr>
              <w:rPr>
                <w:rFonts w:cstheme="minorHAnsi"/>
                <w:sz w:val="20"/>
                <w:lang w:val="en-GB"/>
              </w:rPr>
            </w:pPr>
            <w:r w:rsidRPr="00F27117">
              <w:rPr>
                <w:rFonts w:cstheme="minorHAnsi"/>
                <w:sz w:val="20"/>
                <w:lang w:val="en-GB"/>
              </w:rPr>
              <w:t>number of shares</w:t>
            </w:r>
          </w:p>
        </w:tc>
        <w:tc>
          <w:tcPr>
            <w:tcW w:w="1701" w:type="dxa"/>
          </w:tcPr>
          <w:p w14:paraId="0984AABB" w14:textId="2CC206AD" w:rsidR="001A43B7" w:rsidRPr="00F27117" w:rsidRDefault="0073303F" w:rsidP="006E3C6C">
            <w:pPr>
              <w:rPr>
                <w:rFonts w:cstheme="minorHAnsi"/>
                <w:sz w:val="20"/>
                <w:lang w:val="en-GB"/>
              </w:rPr>
            </w:pPr>
            <w:r w:rsidRPr="00F27117">
              <w:rPr>
                <w:rFonts w:cstheme="minorHAnsi"/>
                <w:sz w:val="20"/>
                <w:lang w:val="en-GB"/>
              </w:rPr>
              <w:t>number of votes</w:t>
            </w:r>
          </w:p>
        </w:tc>
        <w:tc>
          <w:tcPr>
            <w:tcW w:w="1701" w:type="dxa"/>
          </w:tcPr>
          <w:p w14:paraId="07134C15" w14:textId="77777777" w:rsidR="0073303F" w:rsidRPr="00F27117" w:rsidRDefault="001A43B7" w:rsidP="006E3C6C">
            <w:pPr>
              <w:jc w:val="center"/>
              <w:rPr>
                <w:rFonts w:cstheme="minorHAnsi"/>
                <w:sz w:val="20"/>
                <w:lang w:val="en-GB"/>
              </w:rPr>
            </w:pPr>
            <w:r w:rsidRPr="00F27117">
              <w:rPr>
                <w:rFonts w:cstheme="minorHAnsi"/>
                <w:sz w:val="20"/>
                <w:lang w:val="en-GB"/>
              </w:rPr>
              <w:t xml:space="preserve">% </w:t>
            </w:r>
            <w:r w:rsidR="0073303F" w:rsidRPr="00F27117">
              <w:rPr>
                <w:rFonts w:cstheme="minorHAnsi"/>
                <w:sz w:val="20"/>
                <w:lang w:val="en-GB"/>
              </w:rPr>
              <w:t>of votes</w:t>
            </w:r>
          </w:p>
          <w:p w14:paraId="419678A3" w14:textId="62B824C8" w:rsidR="001A43B7" w:rsidRPr="00F27117" w:rsidRDefault="001A43B7" w:rsidP="006E3C6C">
            <w:pPr>
              <w:jc w:val="center"/>
              <w:rPr>
                <w:rFonts w:cstheme="minorHAnsi"/>
                <w:sz w:val="20"/>
                <w:lang w:val="en-GB"/>
              </w:rPr>
            </w:pPr>
            <w:r w:rsidRPr="00F27117">
              <w:rPr>
                <w:rFonts w:cstheme="minorHAnsi"/>
                <w:sz w:val="20"/>
                <w:lang w:val="en-GB"/>
              </w:rPr>
              <w:t xml:space="preserve">   </w:t>
            </w:r>
            <w:r w:rsidR="0073303F" w:rsidRPr="00F27117">
              <w:rPr>
                <w:rFonts w:cstheme="minorHAnsi"/>
                <w:sz w:val="20"/>
                <w:lang w:val="en-GB"/>
              </w:rPr>
              <w:t>existing shares</w:t>
            </w:r>
            <w:r w:rsidRPr="00F27117">
              <w:rPr>
                <w:rFonts w:cstheme="minorHAnsi"/>
                <w:sz w:val="20"/>
                <w:lang w:val="en-GB"/>
              </w:rPr>
              <w:t xml:space="preserve"> (1)</w:t>
            </w:r>
          </w:p>
        </w:tc>
        <w:tc>
          <w:tcPr>
            <w:tcW w:w="1701" w:type="dxa"/>
          </w:tcPr>
          <w:p w14:paraId="5DE70A27" w14:textId="77777777" w:rsidR="0073303F" w:rsidRPr="00F27117" w:rsidRDefault="001A43B7" w:rsidP="006E3C6C">
            <w:pPr>
              <w:jc w:val="center"/>
              <w:rPr>
                <w:rFonts w:cstheme="minorHAnsi"/>
                <w:sz w:val="20"/>
                <w:lang w:val="en-GB"/>
              </w:rPr>
            </w:pPr>
            <w:r w:rsidRPr="00F27117">
              <w:rPr>
                <w:rFonts w:cstheme="minorHAnsi"/>
                <w:sz w:val="20"/>
                <w:lang w:val="en-GB"/>
              </w:rPr>
              <w:t xml:space="preserve">% </w:t>
            </w:r>
            <w:r w:rsidR="0073303F" w:rsidRPr="00F27117">
              <w:rPr>
                <w:rFonts w:cstheme="minorHAnsi"/>
                <w:sz w:val="20"/>
                <w:lang w:val="en-GB"/>
              </w:rPr>
              <w:t>of votes</w:t>
            </w:r>
          </w:p>
          <w:p w14:paraId="449EE19A" w14:textId="69977AD9" w:rsidR="001A43B7" w:rsidRPr="00F27117" w:rsidRDefault="001A43B7" w:rsidP="006E3C6C">
            <w:pPr>
              <w:jc w:val="center"/>
              <w:rPr>
                <w:rFonts w:cstheme="minorHAnsi"/>
                <w:sz w:val="20"/>
                <w:lang w:val="en-GB"/>
              </w:rPr>
            </w:pPr>
            <w:r w:rsidRPr="00F27117">
              <w:rPr>
                <w:rFonts w:cstheme="minorHAnsi"/>
                <w:sz w:val="20"/>
                <w:lang w:val="en-GB"/>
              </w:rPr>
              <w:t xml:space="preserve"> </w:t>
            </w:r>
            <w:r w:rsidR="0073303F" w:rsidRPr="00F27117">
              <w:rPr>
                <w:rFonts w:cstheme="minorHAnsi"/>
                <w:sz w:val="20"/>
                <w:lang w:val="en-GB"/>
              </w:rPr>
              <w:t>existing shares and new issue shares</w:t>
            </w:r>
            <w:r w:rsidRPr="00F27117">
              <w:rPr>
                <w:rFonts w:cstheme="minorHAnsi"/>
                <w:sz w:val="20"/>
                <w:lang w:val="en-GB"/>
              </w:rPr>
              <w:t xml:space="preserve"> (2)</w:t>
            </w:r>
          </w:p>
        </w:tc>
      </w:tr>
      <w:tr w:rsidR="001A43B7" w:rsidRPr="00F27117" w14:paraId="1C5D615C" w14:textId="77777777" w:rsidTr="006E3C6C">
        <w:tc>
          <w:tcPr>
            <w:tcW w:w="1984" w:type="dxa"/>
          </w:tcPr>
          <w:p w14:paraId="580B1526" w14:textId="77777777" w:rsidR="001A43B7" w:rsidRPr="00F27117" w:rsidRDefault="001A43B7" w:rsidP="006E3C6C">
            <w:pPr>
              <w:rPr>
                <w:rFonts w:cstheme="minorHAnsi"/>
                <w:sz w:val="20"/>
                <w:lang w:val="en-GB"/>
              </w:rPr>
            </w:pPr>
          </w:p>
        </w:tc>
        <w:tc>
          <w:tcPr>
            <w:tcW w:w="1134" w:type="dxa"/>
          </w:tcPr>
          <w:p w14:paraId="3C372DC5" w14:textId="77777777" w:rsidR="001A43B7" w:rsidRPr="00F27117" w:rsidRDefault="001A43B7" w:rsidP="006E3C6C">
            <w:pPr>
              <w:rPr>
                <w:rFonts w:cstheme="minorHAnsi"/>
                <w:sz w:val="20"/>
                <w:lang w:val="en-GB"/>
              </w:rPr>
            </w:pPr>
          </w:p>
        </w:tc>
        <w:tc>
          <w:tcPr>
            <w:tcW w:w="1843" w:type="dxa"/>
          </w:tcPr>
          <w:p w14:paraId="2BE3A5AD" w14:textId="77777777" w:rsidR="001A43B7" w:rsidRPr="00F27117" w:rsidRDefault="001A43B7" w:rsidP="006E3C6C">
            <w:pPr>
              <w:rPr>
                <w:rFonts w:cstheme="minorHAnsi"/>
                <w:sz w:val="20"/>
                <w:lang w:val="en-GB"/>
              </w:rPr>
            </w:pPr>
          </w:p>
        </w:tc>
        <w:tc>
          <w:tcPr>
            <w:tcW w:w="1701" w:type="dxa"/>
          </w:tcPr>
          <w:p w14:paraId="57579FC9" w14:textId="77777777" w:rsidR="001A43B7" w:rsidRPr="00F27117" w:rsidRDefault="001A43B7" w:rsidP="006E3C6C">
            <w:pPr>
              <w:rPr>
                <w:rFonts w:cstheme="minorHAnsi"/>
                <w:sz w:val="20"/>
                <w:lang w:val="en-GB"/>
              </w:rPr>
            </w:pPr>
          </w:p>
        </w:tc>
        <w:tc>
          <w:tcPr>
            <w:tcW w:w="1701" w:type="dxa"/>
          </w:tcPr>
          <w:p w14:paraId="5799B5DD" w14:textId="77777777" w:rsidR="001A43B7" w:rsidRPr="00F27117" w:rsidRDefault="001A43B7" w:rsidP="006E3C6C">
            <w:pPr>
              <w:rPr>
                <w:rFonts w:cstheme="minorHAnsi"/>
                <w:sz w:val="20"/>
                <w:lang w:val="en-GB"/>
              </w:rPr>
            </w:pPr>
          </w:p>
        </w:tc>
        <w:tc>
          <w:tcPr>
            <w:tcW w:w="1701" w:type="dxa"/>
          </w:tcPr>
          <w:p w14:paraId="3EE2C2F1" w14:textId="77777777" w:rsidR="001A43B7" w:rsidRPr="00F27117" w:rsidRDefault="001A43B7" w:rsidP="006E3C6C">
            <w:pPr>
              <w:rPr>
                <w:rFonts w:cstheme="minorHAnsi"/>
                <w:sz w:val="20"/>
                <w:lang w:val="en-GB"/>
              </w:rPr>
            </w:pPr>
          </w:p>
        </w:tc>
      </w:tr>
      <w:tr w:rsidR="001A43B7" w:rsidRPr="00F27117" w14:paraId="01166979" w14:textId="77777777" w:rsidTr="006E3C6C">
        <w:tc>
          <w:tcPr>
            <w:tcW w:w="1984" w:type="dxa"/>
          </w:tcPr>
          <w:p w14:paraId="456CB6AD" w14:textId="77777777" w:rsidR="001A43B7" w:rsidRPr="00F27117" w:rsidRDefault="001A43B7" w:rsidP="006E3C6C">
            <w:pPr>
              <w:rPr>
                <w:rFonts w:cstheme="minorHAnsi"/>
                <w:sz w:val="20"/>
                <w:lang w:val="en-GB"/>
              </w:rPr>
            </w:pPr>
          </w:p>
        </w:tc>
        <w:tc>
          <w:tcPr>
            <w:tcW w:w="1134" w:type="dxa"/>
          </w:tcPr>
          <w:p w14:paraId="76A8E3C9" w14:textId="77777777" w:rsidR="001A43B7" w:rsidRPr="00F27117" w:rsidRDefault="001A43B7" w:rsidP="006E3C6C">
            <w:pPr>
              <w:rPr>
                <w:rFonts w:cstheme="minorHAnsi"/>
                <w:sz w:val="20"/>
                <w:lang w:val="en-GB"/>
              </w:rPr>
            </w:pPr>
          </w:p>
        </w:tc>
        <w:tc>
          <w:tcPr>
            <w:tcW w:w="1843" w:type="dxa"/>
          </w:tcPr>
          <w:p w14:paraId="48378729" w14:textId="77777777" w:rsidR="001A43B7" w:rsidRPr="00F27117" w:rsidRDefault="001A43B7" w:rsidP="006E3C6C">
            <w:pPr>
              <w:rPr>
                <w:rFonts w:cstheme="minorHAnsi"/>
                <w:sz w:val="20"/>
                <w:lang w:val="en-GB"/>
              </w:rPr>
            </w:pPr>
          </w:p>
        </w:tc>
        <w:tc>
          <w:tcPr>
            <w:tcW w:w="1701" w:type="dxa"/>
          </w:tcPr>
          <w:p w14:paraId="15491487" w14:textId="77777777" w:rsidR="001A43B7" w:rsidRPr="00F27117" w:rsidRDefault="001A43B7" w:rsidP="006E3C6C">
            <w:pPr>
              <w:rPr>
                <w:rFonts w:cstheme="minorHAnsi"/>
                <w:sz w:val="20"/>
                <w:lang w:val="en-GB"/>
              </w:rPr>
            </w:pPr>
          </w:p>
        </w:tc>
        <w:tc>
          <w:tcPr>
            <w:tcW w:w="1701" w:type="dxa"/>
          </w:tcPr>
          <w:p w14:paraId="2FA53059" w14:textId="77777777" w:rsidR="001A43B7" w:rsidRPr="00F27117" w:rsidRDefault="001A43B7" w:rsidP="006E3C6C">
            <w:pPr>
              <w:rPr>
                <w:rFonts w:cstheme="minorHAnsi"/>
                <w:sz w:val="20"/>
                <w:lang w:val="en-GB"/>
              </w:rPr>
            </w:pPr>
          </w:p>
        </w:tc>
        <w:tc>
          <w:tcPr>
            <w:tcW w:w="1701" w:type="dxa"/>
          </w:tcPr>
          <w:p w14:paraId="6F3C8DBC" w14:textId="77777777" w:rsidR="001A43B7" w:rsidRPr="00F27117" w:rsidRDefault="001A43B7" w:rsidP="006E3C6C">
            <w:pPr>
              <w:rPr>
                <w:rFonts w:cstheme="minorHAnsi"/>
                <w:sz w:val="20"/>
                <w:lang w:val="en-GB"/>
              </w:rPr>
            </w:pPr>
          </w:p>
        </w:tc>
      </w:tr>
      <w:tr w:rsidR="001A43B7" w:rsidRPr="00F27117" w14:paraId="1A78854A" w14:textId="77777777" w:rsidTr="006E3C6C">
        <w:tc>
          <w:tcPr>
            <w:tcW w:w="1984" w:type="dxa"/>
          </w:tcPr>
          <w:p w14:paraId="53D90A51" w14:textId="77777777" w:rsidR="001A43B7" w:rsidRPr="00F27117" w:rsidRDefault="001A43B7" w:rsidP="006E3C6C">
            <w:pPr>
              <w:rPr>
                <w:rFonts w:cstheme="minorHAnsi"/>
                <w:sz w:val="20"/>
                <w:lang w:val="en-GB"/>
              </w:rPr>
            </w:pPr>
          </w:p>
        </w:tc>
        <w:tc>
          <w:tcPr>
            <w:tcW w:w="1134" w:type="dxa"/>
          </w:tcPr>
          <w:p w14:paraId="486DAA94" w14:textId="77777777" w:rsidR="001A43B7" w:rsidRPr="00F27117" w:rsidRDefault="001A43B7" w:rsidP="006E3C6C">
            <w:pPr>
              <w:rPr>
                <w:rFonts w:cstheme="minorHAnsi"/>
                <w:sz w:val="20"/>
                <w:lang w:val="en-GB"/>
              </w:rPr>
            </w:pPr>
          </w:p>
        </w:tc>
        <w:tc>
          <w:tcPr>
            <w:tcW w:w="1843" w:type="dxa"/>
          </w:tcPr>
          <w:p w14:paraId="3235DD50" w14:textId="77777777" w:rsidR="001A43B7" w:rsidRPr="00F27117" w:rsidRDefault="001A43B7" w:rsidP="006E3C6C">
            <w:pPr>
              <w:rPr>
                <w:rFonts w:cstheme="minorHAnsi"/>
                <w:sz w:val="20"/>
                <w:lang w:val="en-GB"/>
              </w:rPr>
            </w:pPr>
          </w:p>
        </w:tc>
        <w:tc>
          <w:tcPr>
            <w:tcW w:w="1701" w:type="dxa"/>
          </w:tcPr>
          <w:p w14:paraId="57780EF7" w14:textId="77777777" w:rsidR="001A43B7" w:rsidRPr="00F27117" w:rsidRDefault="001A43B7" w:rsidP="006E3C6C">
            <w:pPr>
              <w:rPr>
                <w:rFonts w:cstheme="minorHAnsi"/>
                <w:sz w:val="20"/>
                <w:lang w:val="en-GB"/>
              </w:rPr>
            </w:pPr>
          </w:p>
        </w:tc>
        <w:tc>
          <w:tcPr>
            <w:tcW w:w="1701" w:type="dxa"/>
          </w:tcPr>
          <w:p w14:paraId="33E30FD2" w14:textId="77777777" w:rsidR="001A43B7" w:rsidRPr="00F27117" w:rsidRDefault="001A43B7" w:rsidP="006E3C6C">
            <w:pPr>
              <w:rPr>
                <w:rFonts w:cstheme="minorHAnsi"/>
                <w:sz w:val="20"/>
                <w:lang w:val="en-GB"/>
              </w:rPr>
            </w:pPr>
          </w:p>
        </w:tc>
        <w:tc>
          <w:tcPr>
            <w:tcW w:w="1701" w:type="dxa"/>
          </w:tcPr>
          <w:p w14:paraId="28E2A8F5" w14:textId="77777777" w:rsidR="001A43B7" w:rsidRPr="00F27117" w:rsidRDefault="001A43B7" w:rsidP="006E3C6C">
            <w:pPr>
              <w:rPr>
                <w:rFonts w:cstheme="minorHAnsi"/>
                <w:sz w:val="20"/>
                <w:lang w:val="en-GB"/>
              </w:rPr>
            </w:pPr>
          </w:p>
        </w:tc>
      </w:tr>
      <w:tr w:rsidR="001A43B7" w:rsidRPr="00F27117" w14:paraId="3D506266" w14:textId="77777777" w:rsidTr="006E3C6C">
        <w:tc>
          <w:tcPr>
            <w:tcW w:w="1984" w:type="dxa"/>
          </w:tcPr>
          <w:p w14:paraId="1C9E29E6" w14:textId="77777777" w:rsidR="001A43B7" w:rsidRPr="00F27117" w:rsidRDefault="001A43B7" w:rsidP="006E3C6C">
            <w:pPr>
              <w:rPr>
                <w:rFonts w:cstheme="minorHAnsi"/>
                <w:sz w:val="20"/>
                <w:lang w:val="en-GB"/>
              </w:rPr>
            </w:pPr>
          </w:p>
        </w:tc>
        <w:tc>
          <w:tcPr>
            <w:tcW w:w="1134" w:type="dxa"/>
          </w:tcPr>
          <w:p w14:paraId="7ABA1100" w14:textId="77777777" w:rsidR="001A43B7" w:rsidRPr="00F27117" w:rsidRDefault="001A43B7" w:rsidP="006E3C6C">
            <w:pPr>
              <w:rPr>
                <w:rFonts w:cstheme="minorHAnsi"/>
                <w:sz w:val="20"/>
                <w:lang w:val="en-GB"/>
              </w:rPr>
            </w:pPr>
          </w:p>
        </w:tc>
        <w:tc>
          <w:tcPr>
            <w:tcW w:w="1843" w:type="dxa"/>
          </w:tcPr>
          <w:p w14:paraId="4F2B32E5" w14:textId="77777777" w:rsidR="001A43B7" w:rsidRPr="00F27117" w:rsidRDefault="001A43B7" w:rsidP="006E3C6C">
            <w:pPr>
              <w:rPr>
                <w:rFonts w:cstheme="minorHAnsi"/>
                <w:sz w:val="20"/>
                <w:lang w:val="en-GB"/>
              </w:rPr>
            </w:pPr>
          </w:p>
        </w:tc>
        <w:tc>
          <w:tcPr>
            <w:tcW w:w="1701" w:type="dxa"/>
          </w:tcPr>
          <w:p w14:paraId="474C6BCF" w14:textId="77777777" w:rsidR="001A43B7" w:rsidRPr="00F27117" w:rsidRDefault="001A43B7" w:rsidP="006E3C6C">
            <w:pPr>
              <w:rPr>
                <w:rFonts w:cstheme="minorHAnsi"/>
                <w:sz w:val="20"/>
                <w:lang w:val="en-GB"/>
              </w:rPr>
            </w:pPr>
          </w:p>
        </w:tc>
        <w:tc>
          <w:tcPr>
            <w:tcW w:w="1701" w:type="dxa"/>
          </w:tcPr>
          <w:p w14:paraId="59D0BE43" w14:textId="77777777" w:rsidR="001A43B7" w:rsidRPr="00F27117" w:rsidRDefault="001A43B7" w:rsidP="006E3C6C">
            <w:pPr>
              <w:rPr>
                <w:rFonts w:cstheme="minorHAnsi"/>
                <w:sz w:val="20"/>
                <w:lang w:val="en-GB"/>
              </w:rPr>
            </w:pPr>
          </w:p>
        </w:tc>
        <w:tc>
          <w:tcPr>
            <w:tcW w:w="1701" w:type="dxa"/>
          </w:tcPr>
          <w:p w14:paraId="381FF6EB" w14:textId="77777777" w:rsidR="001A43B7" w:rsidRPr="00F27117" w:rsidRDefault="001A43B7" w:rsidP="006E3C6C">
            <w:pPr>
              <w:rPr>
                <w:rFonts w:cstheme="minorHAnsi"/>
                <w:sz w:val="20"/>
                <w:lang w:val="en-GB"/>
              </w:rPr>
            </w:pPr>
          </w:p>
        </w:tc>
      </w:tr>
      <w:tr w:rsidR="001A43B7" w:rsidRPr="00F27117" w14:paraId="516274FC" w14:textId="77777777" w:rsidTr="006E3C6C">
        <w:tc>
          <w:tcPr>
            <w:tcW w:w="1984" w:type="dxa"/>
          </w:tcPr>
          <w:p w14:paraId="4FDBB267" w14:textId="77777777" w:rsidR="001A43B7" w:rsidRPr="00F27117" w:rsidRDefault="001A43B7" w:rsidP="006E3C6C">
            <w:pPr>
              <w:rPr>
                <w:rFonts w:cstheme="minorHAnsi"/>
                <w:sz w:val="20"/>
                <w:lang w:val="en-GB"/>
              </w:rPr>
            </w:pPr>
          </w:p>
        </w:tc>
        <w:tc>
          <w:tcPr>
            <w:tcW w:w="1134" w:type="dxa"/>
          </w:tcPr>
          <w:p w14:paraId="3A5800F8" w14:textId="77777777" w:rsidR="001A43B7" w:rsidRPr="00F27117" w:rsidRDefault="001A43B7" w:rsidP="006E3C6C">
            <w:pPr>
              <w:rPr>
                <w:rFonts w:cstheme="minorHAnsi"/>
                <w:sz w:val="20"/>
                <w:lang w:val="en-GB"/>
              </w:rPr>
            </w:pPr>
          </w:p>
        </w:tc>
        <w:tc>
          <w:tcPr>
            <w:tcW w:w="1843" w:type="dxa"/>
          </w:tcPr>
          <w:p w14:paraId="5D2A04FB" w14:textId="77777777" w:rsidR="001A43B7" w:rsidRPr="00F27117" w:rsidRDefault="001A43B7" w:rsidP="006E3C6C">
            <w:pPr>
              <w:rPr>
                <w:rFonts w:cstheme="minorHAnsi"/>
                <w:sz w:val="20"/>
                <w:lang w:val="en-GB"/>
              </w:rPr>
            </w:pPr>
          </w:p>
        </w:tc>
        <w:tc>
          <w:tcPr>
            <w:tcW w:w="1701" w:type="dxa"/>
          </w:tcPr>
          <w:p w14:paraId="300DF7B0" w14:textId="77777777" w:rsidR="001A43B7" w:rsidRPr="00F27117" w:rsidRDefault="001A43B7" w:rsidP="006E3C6C">
            <w:pPr>
              <w:rPr>
                <w:rFonts w:cstheme="minorHAnsi"/>
                <w:sz w:val="20"/>
                <w:lang w:val="en-GB"/>
              </w:rPr>
            </w:pPr>
          </w:p>
        </w:tc>
        <w:tc>
          <w:tcPr>
            <w:tcW w:w="1701" w:type="dxa"/>
          </w:tcPr>
          <w:p w14:paraId="22E3E0FF" w14:textId="77777777" w:rsidR="001A43B7" w:rsidRPr="00F27117" w:rsidRDefault="001A43B7" w:rsidP="006E3C6C">
            <w:pPr>
              <w:rPr>
                <w:rFonts w:cstheme="minorHAnsi"/>
                <w:sz w:val="20"/>
                <w:lang w:val="en-GB"/>
              </w:rPr>
            </w:pPr>
          </w:p>
        </w:tc>
        <w:tc>
          <w:tcPr>
            <w:tcW w:w="1701" w:type="dxa"/>
          </w:tcPr>
          <w:p w14:paraId="1B3B6A1C" w14:textId="77777777" w:rsidR="001A43B7" w:rsidRPr="00F27117" w:rsidRDefault="001A43B7" w:rsidP="006E3C6C">
            <w:pPr>
              <w:rPr>
                <w:rFonts w:cstheme="minorHAnsi"/>
                <w:sz w:val="20"/>
                <w:lang w:val="en-GB"/>
              </w:rPr>
            </w:pPr>
          </w:p>
        </w:tc>
      </w:tr>
    </w:tbl>
    <w:p w14:paraId="492EC5F5" w14:textId="77777777" w:rsidR="001A43B7" w:rsidRPr="00F27117" w:rsidRDefault="001A43B7" w:rsidP="001A43B7">
      <w:pPr>
        <w:pStyle w:val="Normal0"/>
        <w:spacing w:line="240" w:lineRule="auto"/>
        <w:ind w:left="720"/>
        <w:rPr>
          <w:rFonts w:asciiTheme="minorHAnsi" w:hAnsiTheme="minorHAnsi" w:cstheme="minorHAnsi"/>
          <w:i/>
          <w:iCs/>
          <w:sz w:val="18"/>
          <w:szCs w:val="18"/>
          <w:lang w:val="en-GB"/>
        </w:rPr>
      </w:pPr>
    </w:p>
    <w:p w14:paraId="226D1CC0" w14:textId="2B5C3500" w:rsidR="001A43B7" w:rsidRPr="00F27117" w:rsidRDefault="001A43B7" w:rsidP="001A43B7">
      <w:pPr>
        <w:pStyle w:val="Normal0"/>
        <w:spacing w:line="240" w:lineRule="auto"/>
        <w:ind w:left="709" w:hanging="283"/>
        <w:rPr>
          <w:rFonts w:asciiTheme="minorHAnsi" w:hAnsiTheme="minorHAnsi" w:cstheme="minorHAnsi"/>
          <w:i/>
          <w:iCs/>
          <w:sz w:val="18"/>
          <w:szCs w:val="18"/>
          <w:lang w:val="en-GB"/>
        </w:rPr>
      </w:pPr>
      <w:r w:rsidRPr="00F27117">
        <w:rPr>
          <w:rFonts w:asciiTheme="minorHAnsi" w:hAnsiTheme="minorHAnsi" w:cstheme="minorHAnsi"/>
          <w:i/>
          <w:iCs/>
          <w:sz w:val="18"/>
          <w:szCs w:val="18"/>
          <w:lang w:val="en-GB"/>
        </w:rPr>
        <w:t xml:space="preserve">* </w:t>
      </w:r>
      <w:r w:rsidR="0073303F" w:rsidRPr="00F27117">
        <w:rPr>
          <w:rFonts w:asciiTheme="minorHAnsi" w:hAnsiTheme="minorHAnsi" w:cstheme="minorHAnsi"/>
          <w:i/>
          <w:iCs/>
          <w:sz w:val="18"/>
          <w:szCs w:val="18"/>
          <w:lang w:val="en-GB"/>
        </w:rPr>
        <w:t>enter the shareholders holding shares entitling them to exercise at least 5% of the total number of votes at the General Meeting</w:t>
      </w:r>
      <w:r w:rsidRPr="00F27117">
        <w:rPr>
          <w:rFonts w:asciiTheme="minorHAnsi" w:hAnsiTheme="minorHAnsi" w:cstheme="minorHAnsi"/>
          <w:i/>
          <w:iCs/>
          <w:sz w:val="18"/>
          <w:szCs w:val="18"/>
          <w:lang w:val="en-GB"/>
        </w:rPr>
        <w:t>:</w:t>
      </w:r>
    </w:p>
    <w:p w14:paraId="4EF4B5EF" w14:textId="08A2FC4A" w:rsidR="001A43B7" w:rsidRPr="00F27117" w:rsidRDefault="001A43B7" w:rsidP="001A43B7">
      <w:pPr>
        <w:pStyle w:val="Normal0"/>
        <w:spacing w:line="240" w:lineRule="auto"/>
        <w:ind w:left="709" w:hanging="283"/>
        <w:rPr>
          <w:rFonts w:asciiTheme="minorHAnsi" w:hAnsiTheme="minorHAnsi" w:cstheme="minorHAnsi"/>
          <w:i/>
          <w:iCs/>
          <w:sz w:val="18"/>
          <w:szCs w:val="18"/>
          <w:lang w:val="en-GB"/>
        </w:rPr>
      </w:pPr>
      <w:r w:rsidRPr="00F27117">
        <w:rPr>
          <w:rFonts w:asciiTheme="minorHAnsi" w:hAnsiTheme="minorHAnsi" w:cstheme="minorHAnsi"/>
          <w:i/>
          <w:iCs/>
          <w:sz w:val="18"/>
          <w:szCs w:val="18"/>
          <w:lang w:val="en-GB"/>
        </w:rPr>
        <w:t xml:space="preserve">(1) </w:t>
      </w:r>
      <w:r w:rsidR="009D3926" w:rsidRPr="00F27117">
        <w:rPr>
          <w:rFonts w:asciiTheme="minorHAnsi" w:hAnsiTheme="minorHAnsi" w:cstheme="minorHAnsi"/>
          <w:i/>
          <w:iCs/>
          <w:sz w:val="18"/>
          <w:szCs w:val="18"/>
          <w:lang w:val="en-GB"/>
        </w:rPr>
        <w:t>for the existing shares</w:t>
      </w:r>
      <w:r w:rsidRPr="00F27117">
        <w:rPr>
          <w:rFonts w:asciiTheme="minorHAnsi" w:hAnsiTheme="minorHAnsi" w:cstheme="minorHAnsi"/>
          <w:i/>
          <w:iCs/>
          <w:sz w:val="18"/>
          <w:szCs w:val="18"/>
          <w:lang w:val="en-GB"/>
        </w:rPr>
        <w:t>;</w:t>
      </w:r>
    </w:p>
    <w:p w14:paraId="1CF476E8" w14:textId="135098FF" w:rsidR="001A43B7" w:rsidRPr="00F27117" w:rsidRDefault="001A43B7" w:rsidP="001A43B7">
      <w:pPr>
        <w:pStyle w:val="Normal0"/>
        <w:spacing w:line="240" w:lineRule="auto"/>
        <w:ind w:left="709" w:hanging="283"/>
        <w:rPr>
          <w:rFonts w:asciiTheme="minorHAnsi" w:hAnsiTheme="minorHAnsi" w:cstheme="minorHAnsi"/>
          <w:i/>
          <w:iCs/>
          <w:sz w:val="18"/>
          <w:szCs w:val="18"/>
          <w:lang w:val="en-GB"/>
        </w:rPr>
      </w:pPr>
      <w:r w:rsidRPr="00F27117">
        <w:rPr>
          <w:rFonts w:asciiTheme="minorHAnsi" w:hAnsiTheme="minorHAnsi" w:cstheme="minorHAnsi"/>
          <w:i/>
          <w:iCs/>
          <w:sz w:val="18"/>
          <w:szCs w:val="18"/>
          <w:lang w:val="en-GB"/>
        </w:rPr>
        <w:t xml:space="preserve">(2) </w:t>
      </w:r>
      <w:r w:rsidR="009D3926" w:rsidRPr="00F27117">
        <w:rPr>
          <w:rFonts w:asciiTheme="minorHAnsi" w:hAnsiTheme="minorHAnsi" w:cstheme="minorHAnsi"/>
          <w:i/>
          <w:iCs/>
          <w:sz w:val="18"/>
          <w:szCs w:val="18"/>
          <w:lang w:val="en-GB"/>
        </w:rPr>
        <w:t>for the existing shares including new issue shares</w:t>
      </w:r>
      <w:r w:rsidRPr="00F27117">
        <w:rPr>
          <w:rFonts w:asciiTheme="minorHAnsi" w:hAnsiTheme="minorHAnsi" w:cstheme="minorHAnsi"/>
          <w:i/>
          <w:iCs/>
          <w:sz w:val="18"/>
          <w:szCs w:val="18"/>
          <w:lang w:val="en-GB"/>
        </w:rPr>
        <w:t xml:space="preserve"> (</w:t>
      </w:r>
      <w:r w:rsidR="009D3926" w:rsidRPr="00F27117">
        <w:rPr>
          <w:rFonts w:asciiTheme="minorHAnsi" w:hAnsiTheme="minorHAnsi" w:cstheme="minorHAnsi"/>
          <w:i/>
          <w:iCs/>
          <w:sz w:val="18"/>
          <w:szCs w:val="18"/>
          <w:lang w:val="en-GB"/>
        </w:rPr>
        <w:t xml:space="preserve">if the application covers shares not entered in </w:t>
      </w:r>
      <w:r w:rsidR="005C6CEC" w:rsidRPr="00F27117">
        <w:rPr>
          <w:rFonts w:asciiTheme="minorHAnsi" w:hAnsiTheme="minorHAnsi" w:cstheme="minorHAnsi"/>
          <w:i/>
          <w:iCs/>
          <w:sz w:val="18"/>
          <w:szCs w:val="18"/>
          <w:lang w:val="en-GB"/>
        </w:rPr>
        <w:t>the National Court Register (KRS)</w:t>
      </w:r>
      <w:r w:rsidRPr="00F27117">
        <w:rPr>
          <w:rFonts w:asciiTheme="minorHAnsi" w:hAnsiTheme="minorHAnsi" w:cstheme="minorHAnsi"/>
          <w:i/>
          <w:iCs/>
          <w:sz w:val="18"/>
          <w:szCs w:val="18"/>
          <w:lang w:val="en-GB"/>
        </w:rPr>
        <w:t>);</w:t>
      </w:r>
    </w:p>
    <w:p w14:paraId="51365122" w14:textId="0FD476D6" w:rsidR="00B8042A" w:rsidRPr="00F27117" w:rsidRDefault="00B8042A" w:rsidP="00B8042A">
      <w:pPr>
        <w:pStyle w:val="Normal0"/>
        <w:spacing w:line="240" w:lineRule="auto"/>
        <w:ind w:left="709" w:hanging="283"/>
        <w:rPr>
          <w:rFonts w:ascii="Segoe UI" w:hAnsi="Segoe UI" w:cs="Segoe UI"/>
          <w:i/>
          <w:iCs/>
          <w:sz w:val="18"/>
          <w:szCs w:val="18"/>
          <w:lang w:val="en-GB"/>
        </w:rPr>
      </w:pPr>
      <w:r w:rsidRPr="00F27117">
        <w:rPr>
          <w:rFonts w:ascii="Segoe UI" w:hAnsi="Segoe UI" w:cs="Segoe UI"/>
          <w:i/>
          <w:iCs/>
          <w:sz w:val="18"/>
          <w:szCs w:val="18"/>
          <w:lang w:val="en-GB"/>
        </w:rPr>
        <w:t>**</w:t>
      </w:r>
      <w:r w:rsidR="009D3926" w:rsidRPr="00F27117">
        <w:rPr>
          <w:lang w:val="en-GB"/>
        </w:rPr>
        <w:t xml:space="preserve"> </w:t>
      </w:r>
      <w:r w:rsidR="009D3926" w:rsidRPr="00F27117">
        <w:rPr>
          <w:rFonts w:ascii="Segoe UI" w:hAnsi="Segoe UI" w:cs="Segoe UI"/>
          <w:i/>
          <w:iCs/>
          <w:sz w:val="18"/>
          <w:szCs w:val="18"/>
          <w:lang w:val="en-GB"/>
        </w:rPr>
        <w:t>shares held by a shareholder are shown separately for different series/shares of a different type/new issue shares</w:t>
      </w:r>
    </w:p>
    <w:p w14:paraId="69825707" w14:textId="2DA0A802" w:rsidR="001A43B7" w:rsidRPr="00F27117" w:rsidRDefault="001A43B7" w:rsidP="001A43B7">
      <w:pPr>
        <w:pStyle w:val="Normal0"/>
        <w:spacing w:line="240" w:lineRule="auto"/>
        <w:ind w:left="426"/>
        <w:rPr>
          <w:rFonts w:asciiTheme="minorHAnsi" w:hAnsiTheme="minorHAnsi" w:cstheme="minorHAnsi"/>
          <w:i/>
          <w:iCs/>
          <w:sz w:val="18"/>
          <w:szCs w:val="18"/>
          <w:lang w:val="en-GB"/>
        </w:rPr>
      </w:pPr>
    </w:p>
    <w:p w14:paraId="4851A2F3" w14:textId="77777777" w:rsidR="001A43B7" w:rsidRPr="00F27117" w:rsidRDefault="001A43B7" w:rsidP="001A43B7">
      <w:pPr>
        <w:ind w:hanging="283"/>
        <w:rPr>
          <w:rFonts w:cstheme="minorHAnsi"/>
          <w:sz w:val="20"/>
          <w:lang w:val="en-GB"/>
        </w:rPr>
      </w:pPr>
    </w:p>
    <w:p w14:paraId="4F3E3316" w14:textId="5337F217" w:rsidR="008553FD" w:rsidRPr="00F27117" w:rsidRDefault="00232932">
      <w:pPr>
        <w:pStyle w:val="Normal0"/>
        <w:numPr>
          <w:ilvl w:val="0"/>
          <w:numId w:val="18"/>
        </w:numPr>
        <w:spacing w:line="240" w:lineRule="auto"/>
        <w:rPr>
          <w:rFonts w:asciiTheme="minorHAnsi" w:eastAsiaTheme="minorHAnsi" w:hAnsiTheme="minorHAnsi" w:cstheme="minorHAnsi"/>
          <w:sz w:val="20"/>
          <w:szCs w:val="22"/>
          <w:lang w:val="en-GB" w:eastAsia="en-US"/>
        </w:rPr>
      </w:pPr>
      <w:r w:rsidRPr="00F27117">
        <w:rPr>
          <w:rFonts w:asciiTheme="minorHAnsi" w:eastAsiaTheme="minorHAnsi" w:hAnsiTheme="minorHAnsi" w:cstheme="minorHAnsi"/>
          <w:sz w:val="20"/>
          <w:szCs w:val="22"/>
          <w:lang w:val="en-GB" w:eastAsia="en-US"/>
        </w:rPr>
        <w:t>expected structure of ownership of the shares subject to the application taking into account the total clearing of the public offer</w:t>
      </w:r>
      <w:r w:rsidR="00377D3D">
        <w:rPr>
          <w:rFonts w:asciiTheme="minorHAnsi" w:eastAsiaTheme="minorHAnsi" w:hAnsiTheme="minorHAnsi" w:cstheme="minorHAnsi"/>
          <w:sz w:val="20"/>
          <w:szCs w:val="22"/>
          <w:lang w:val="en-GB" w:eastAsia="en-US"/>
        </w:rPr>
        <w:t>ing</w:t>
      </w:r>
      <w:r w:rsidR="001A019A" w:rsidRPr="00F27117">
        <w:rPr>
          <w:rFonts w:asciiTheme="minorHAnsi" w:eastAsiaTheme="minorHAnsi" w:hAnsiTheme="minorHAnsi" w:cstheme="minorHAnsi"/>
          <w:sz w:val="20"/>
          <w:szCs w:val="22"/>
          <w:lang w:val="en-GB" w:eastAsia="en-US"/>
        </w:rPr>
        <w:t xml:space="preserve"> </w:t>
      </w:r>
      <w:r w:rsidR="001A019A" w:rsidRPr="00F27117">
        <w:rPr>
          <w:rFonts w:asciiTheme="minorHAnsi" w:eastAsiaTheme="minorHAnsi" w:hAnsiTheme="minorHAnsi" w:cstheme="minorHAnsi"/>
          <w:i/>
          <w:iCs/>
          <w:sz w:val="18"/>
          <w:lang w:val="en-GB" w:eastAsia="en-US"/>
        </w:rPr>
        <w:t>(</w:t>
      </w:r>
      <w:r w:rsidRPr="00F27117">
        <w:rPr>
          <w:rFonts w:asciiTheme="minorHAnsi" w:eastAsiaTheme="minorHAnsi" w:hAnsiTheme="minorHAnsi" w:cstheme="minorHAnsi"/>
          <w:i/>
          <w:iCs/>
          <w:sz w:val="18"/>
          <w:lang w:val="en-GB" w:eastAsia="en-US"/>
        </w:rPr>
        <w:t>to be completed only if, at the date of application, the offer</w:t>
      </w:r>
      <w:r w:rsidR="00377D3D">
        <w:rPr>
          <w:rFonts w:asciiTheme="minorHAnsi" w:eastAsiaTheme="minorHAnsi" w:hAnsiTheme="minorHAnsi" w:cstheme="minorHAnsi"/>
          <w:i/>
          <w:iCs/>
          <w:sz w:val="18"/>
          <w:lang w:val="en-GB" w:eastAsia="en-US"/>
        </w:rPr>
        <w:t>ing</w:t>
      </w:r>
      <w:r w:rsidRPr="00F27117">
        <w:rPr>
          <w:rFonts w:asciiTheme="minorHAnsi" w:eastAsiaTheme="minorHAnsi" w:hAnsiTheme="minorHAnsi" w:cstheme="minorHAnsi"/>
          <w:i/>
          <w:iCs/>
          <w:sz w:val="18"/>
          <w:lang w:val="en-GB" w:eastAsia="en-US"/>
        </w:rPr>
        <w:t xml:space="preserve"> has not been fully cleared, i.e., financial instruments have been recorded in investors’ accounts</w:t>
      </w:r>
      <w:r w:rsidR="006440F1" w:rsidRPr="00F27117">
        <w:rPr>
          <w:rFonts w:asciiTheme="minorHAnsi" w:eastAsiaTheme="minorHAnsi" w:hAnsiTheme="minorHAnsi" w:cstheme="minorHAnsi"/>
          <w:i/>
          <w:iCs/>
          <w:sz w:val="18"/>
          <w:lang w:val="en-GB" w:eastAsia="en-US"/>
        </w:rPr>
        <w:t>)</w:t>
      </w:r>
      <w:r w:rsidR="008553FD" w:rsidRPr="00F27117">
        <w:rPr>
          <w:rFonts w:asciiTheme="minorHAnsi" w:eastAsiaTheme="minorHAnsi" w:hAnsiTheme="minorHAnsi" w:cstheme="minorHAnsi"/>
          <w:sz w:val="20"/>
          <w:szCs w:val="22"/>
          <w:lang w:val="en-GB" w:eastAsia="en-US"/>
        </w:rPr>
        <w:t xml:space="preserve">: </w:t>
      </w:r>
    </w:p>
    <w:p w14:paraId="7A03426B" w14:textId="77777777" w:rsidR="004020F4" w:rsidRPr="00F27117" w:rsidRDefault="004020F4" w:rsidP="004020F4">
      <w:pPr>
        <w:pStyle w:val="Normal0"/>
        <w:spacing w:line="240" w:lineRule="auto"/>
        <w:ind w:left="720"/>
        <w:rPr>
          <w:rFonts w:asciiTheme="minorHAnsi" w:hAnsiTheme="minorHAnsi" w:cstheme="minorHAnsi"/>
          <w:i/>
          <w:iCs/>
          <w:sz w:val="18"/>
          <w:szCs w:val="18"/>
          <w:lang w:val="en-GB"/>
        </w:rPr>
      </w:pPr>
    </w:p>
    <w:p w14:paraId="6A1804B8" w14:textId="77777777" w:rsidR="004020F4" w:rsidRPr="00F27117" w:rsidRDefault="004020F4" w:rsidP="004020F4">
      <w:pPr>
        <w:pStyle w:val="Normal0"/>
        <w:spacing w:line="240" w:lineRule="auto"/>
        <w:ind w:left="720"/>
        <w:rPr>
          <w:rFonts w:asciiTheme="minorHAnsi" w:hAnsiTheme="minorHAnsi" w:cstheme="minorHAnsi"/>
          <w:i/>
          <w:iCs/>
          <w:sz w:val="18"/>
          <w:szCs w:val="18"/>
          <w:lang w:val="en-GB"/>
        </w:rPr>
      </w:pPr>
    </w:p>
    <w:tbl>
      <w:tblPr>
        <w:tblStyle w:val="Tabela-Siatka"/>
        <w:tblW w:w="10064" w:type="dxa"/>
        <w:tblInd w:w="421" w:type="dxa"/>
        <w:tblLayout w:type="fixed"/>
        <w:tblLook w:val="04A0" w:firstRow="1" w:lastRow="0" w:firstColumn="1" w:lastColumn="0" w:noHBand="0" w:noVBand="1"/>
      </w:tblPr>
      <w:tblGrid>
        <w:gridCol w:w="1984"/>
        <w:gridCol w:w="1134"/>
        <w:gridCol w:w="1843"/>
        <w:gridCol w:w="1701"/>
        <w:gridCol w:w="1701"/>
        <w:gridCol w:w="1701"/>
      </w:tblGrid>
      <w:tr w:rsidR="00232932" w:rsidRPr="00F27117" w14:paraId="61DE30B2" w14:textId="77777777" w:rsidTr="001A43B7">
        <w:tc>
          <w:tcPr>
            <w:tcW w:w="1984" w:type="dxa"/>
          </w:tcPr>
          <w:p w14:paraId="3679FECE" w14:textId="1BB003B6" w:rsidR="00232932" w:rsidRPr="00F27117" w:rsidRDefault="00232932" w:rsidP="00232932">
            <w:pPr>
              <w:spacing w:before="120" w:after="120"/>
              <w:ind w:right="-720"/>
              <w:rPr>
                <w:rFonts w:cstheme="minorHAnsi"/>
                <w:sz w:val="20"/>
                <w:lang w:val="en-GB"/>
              </w:rPr>
            </w:pPr>
            <w:r w:rsidRPr="00F27117">
              <w:rPr>
                <w:rFonts w:cstheme="minorHAnsi"/>
                <w:sz w:val="20"/>
                <w:lang w:val="en-GB"/>
              </w:rPr>
              <w:t>shareholder</w:t>
            </w:r>
            <w:r w:rsidRPr="00F27117">
              <w:rPr>
                <w:rFonts w:cstheme="minorHAnsi"/>
                <w:sz w:val="20"/>
                <w:lang w:val="en-GB"/>
              </w:rPr>
              <w:br/>
              <w:t>(above 5%)*</w:t>
            </w:r>
          </w:p>
        </w:tc>
        <w:tc>
          <w:tcPr>
            <w:tcW w:w="1134" w:type="dxa"/>
          </w:tcPr>
          <w:p w14:paraId="0130F743" w14:textId="2C4C1FC3" w:rsidR="00232932" w:rsidRPr="00F27117" w:rsidRDefault="00232932" w:rsidP="00232932">
            <w:pPr>
              <w:rPr>
                <w:rFonts w:cstheme="minorHAnsi"/>
                <w:sz w:val="20"/>
                <w:lang w:val="en-GB"/>
              </w:rPr>
            </w:pPr>
            <w:r w:rsidRPr="00F27117">
              <w:rPr>
                <w:rFonts w:cstheme="minorHAnsi"/>
                <w:sz w:val="20"/>
                <w:lang w:val="en-GB"/>
              </w:rPr>
              <w:t>series**</w:t>
            </w:r>
          </w:p>
        </w:tc>
        <w:tc>
          <w:tcPr>
            <w:tcW w:w="1843" w:type="dxa"/>
          </w:tcPr>
          <w:p w14:paraId="4E8A7152" w14:textId="27F905D1" w:rsidR="00232932" w:rsidRPr="00F27117" w:rsidRDefault="00232932" w:rsidP="00232932">
            <w:pPr>
              <w:rPr>
                <w:rFonts w:cstheme="minorHAnsi"/>
                <w:sz w:val="20"/>
                <w:lang w:val="en-GB"/>
              </w:rPr>
            </w:pPr>
            <w:r w:rsidRPr="00F27117">
              <w:rPr>
                <w:rFonts w:cstheme="minorHAnsi"/>
                <w:sz w:val="20"/>
                <w:lang w:val="en-GB"/>
              </w:rPr>
              <w:t>number of shares</w:t>
            </w:r>
          </w:p>
        </w:tc>
        <w:tc>
          <w:tcPr>
            <w:tcW w:w="1701" w:type="dxa"/>
          </w:tcPr>
          <w:p w14:paraId="302A4888" w14:textId="7DC268E6" w:rsidR="00232932" w:rsidRPr="00F27117" w:rsidRDefault="00232932" w:rsidP="00232932">
            <w:pPr>
              <w:rPr>
                <w:rFonts w:cstheme="minorHAnsi"/>
                <w:sz w:val="20"/>
                <w:lang w:val="en-GB"/>
              </w:rPr>
            </w:pPr>
            <w:r w:rsidRPr="00F27117">
              <w:rPr>
                <w:rFonts w:cstheme="minorHAnsi"/>
                <w:sz w:val="20"/>
                <w:lang w:val="en-GB"/>
              </w:rPr>
              <w:t>number of votes</w:t>
            </w:r>
          </w:p>
        </w:tc>
        <w:tc>
          <w:tcPr>
            <w:tcW w:w="1701" w:type="dxa"/>
          </w:tcPr>
          <w:p w14:paraId="04B8AEC2" w14:textId="77777777" w:rsidR="00232932" w:rsidRPr="00F27117" w:rsidRDefault="00232932" w:rsidP="00232932">
            <w:pPr>
              <w:jc w:val="center"/>
              <w:rPr>
                <w:rFonts w:cstheme="minorHAnsi"/>
                <w:sz w:val="20"/>
                <w:lang w:val="en-GB"/>
              </w:rPr>
            </w:pPr>
            <w:r w:rsidRPr="00F27117">
              <w:rPr>
                <w:rFonts w:cstheme="minorHAnsi"/>
                <w:sz w:val="20"/>
                <w:lang w:val="en-GB"/>
              </w:rPr>
              <w:t>% of votes</w:t>
            </w:r>
          </w:p>
          <w:p w14:paraId="612D645E" w14:textId="3C14E9F8" w:rsidR="00232932" w:rsidRPr="00F27117" w:rsidRDefault="00232932" w:rsidP="00232932">
            <w:pPr>
              <w:jc w:val="center"/>
              <w:rPr>
                <w:rFonts w:cstheme="minorHAnsi"/>
                <w:sz w:val="20"/>
                <w:lang w:val="en-GB"/>
              </w:rPr>
            </w:pPr>
            <w:r w:rsidRPr="00F27117">
              <w:rPr>
                <w:rFonts w:cstheme="minorHAnsi"/>
                <w:sz w:val="20"/>
                <w:lang w:val="en-GB"/>
              </w:rPr>
              <w:t xml:space="preserve">   existing shares (1)</w:t>
            </w:r>
          </w:p>
        </w:tc>
        <w:tc>
          <w:tcPr>
            <w:tcW w:w="1701" w:type="dxa"/>
          </w:tcPr>
          <w:p w14:paraId="5D5A3DB1" w14:textId="77777777" w:rsidR="00232932" w:rsidRPr="00F27117" w:rsidRDefault="00232932" w:rsidP="00232932">
            <w:pPr>
              <w:jc w:val="center"/>
              <w:rPr>
                <w:rFonts w:cstheme="minorHAnsi"/>
                <w:sz w:val="20"/>
                <w:lang w:val="en-GB"/>
              </w:rPr>
            </w:pPr>
            <w:r w:rsidRPr="00F27117">
              <w:rPr>
                <w:rFonts w:cstheme="minorHAnsi"/>
                <w:sz w:val="20"/>
                <w:lang w:val="en-GB"/>
              </w:rPr>
              <w:t>% of votes</w:t>
            </w:r>
          </w:p>
          <w:p w14:paraId="2570579F" w14:textId="69FD96B3" w:rsidR="00232932" w:rsidRPr="00F27117" w:rsidRDefault="00232932" w:rsidP="00232932">
            <w:pPr>
              <w:jc w:val="center"/>
              <w:rPr>
                <w:rFonts w:cstheme="minorHAnsi"/>
                <w:sz w:val="20"/>
                <w:lang w:val="en-GB"/>
              </w:rPr>
            </w:pPr>
            <w:r w:rsidRPr="00F27117">
              <w:rPr>
                <w:rFonts w:cstheme="minorHAnsi"/>
                <w:sz w:val="20"/>
                <w:lang w:val="en-GB"/>
              </w:rPr>
              <w:t xml:space="preserve"> existing shares and new issue shares (2)</w:t>
            </w:r>
          </w:p>
        </w:tc>
      </w:tr>
      <w:tr w:rsidR="004020F4" w:rsidRPr="00F27117" w14:paraId="680B2DB7" w14:textId="77777777" w:rsidTr="001A43B7">
        <w:tc>
          <w:tcPr>
            <w:tcW w:w="1984" w:type="dxa"/>
          </w:tcPr>
          <w:p w14:paraId="23FF16E0" w14:textId="77777777" w:rsidR="004020F4" w:rsidRPr="00F27117" w:rsidRDefault="004020F4" w:rsidP="006E3C6C">
            <w:pPr>
              <w:rPr>
                <w:rFonts w:cstheme="minorHAnsi"/>
                <w:sz w:val="20"/>
                <w:lang w:val="en-GB"/>
              </w:rPr>
            </w:pPr>
          </w:p>
        </w:tc>
        <w:tc>
          <w:tcPr>
            <w:tcW w:w="1134" w:type="dxa"/>
          </w:tcPr>
          <w:p w14:paraId="0C1D4CAB" w14:textId="77777777" w:rsidR="004020F4" w:rsidRPr="00F27117" w:rsidRDefault="004020F4" w:rsidP="006E3C6C">
            <w:pPr>
              <w:rPr>
                <w:rFonts w:cstheme="minorHAnsi"/>
                <w:sz w:val="20"/>
                <w:lang w:val="en-GB"/>
              </w:rPr>
            </w:pPr>
          </w:p>
        </w:tc>
        <w:tc>
          <w:tcPr>
            <w:tcW w:w="1843" w:type="dxa"/>
          </w:tcPr>
          <w:p w14:paraId="5B1305ED" w14:textId="77777777" w:rsidR="004020F4" w:rsidRPr="00F27117" w:rsidRDefault="004020F4" w:rsidP="006E3C6C">
            <w:pPr>
              <w:rPr>
                <w:rFonts w:cstheme="minorHAnsi"/>
                <w:sz w:val="20"/>
                <w:lang w:val="en-GB"/>
              </w:rPr>
            </w:pPr>
          </w:p>
        </w:tc>
        <w:tc>
          <w:tcPr>
            <w:tcW w:w="1701" w:type="dxa"/>
          </w:tcPr>
          <w:p w14:paraId="03D72BB8" w14:textId="77777777" w:rsidR="004020F4" w:rsidRPr="00F27117" w:rsidRDefault="004020F4" w:rsidP="006E3C6C">
            <w:pPr>
              <w:rPr>
                <w:rFonts w:cstheme="minorHAnsi"/>
                <w:sz w:val="20"/>
                <w:lang w:val="en-GB"/>
              </w:rPr>
            </w:pPr>
          </w:p>
        </w:tc>
        <w:tc>
          <w:tcPr>
            <w:tcW w:w="1701" w:type="dxa"/>
          </w:tcPr>
          <w:p w14:paraId="70B4E46B" w14:textId="77777777" w:rsidR="004020F4" w:rsidRPr="00F27117" w:rsidRDefault="004020F4" w:rsidP="006E3C6C">
            <w:pPr>
              <w:rPr>
                <w:rFonts w:cstheme="minorHAnsi"/>
                <w:sz w:val="20"/>
                <w:lang w:val="en-GB"/>
              </w:rPr>
            </w:pPr>
          </w:p>
        </w:tc>
        <w:tc>
          <w:tcPr>
            <w:tcW w:w="1701" w:type="dxa"/>
          </w:tcPr>
          <w:p w14:paraId="66ABCE03" w14:textId="77777777" w:rsidR="004020F4" w:rsidRPr="00F27117" w:rsidRDefault="004020F4" w:rsidP="006E3C6C">
            <w:pPr>
              <w:rPr>
                <w:rFonts w:cstheme="minorHAnsi"/>
                <w:sz w:val="20"/>
                <w:lang w:val="en-GB"/>
              </w:rPr>
            </w:pPr>
          </w:p>
        </w:tc>
      </w:tr>
      <w:tr w:rsidR="004020F4" w:rsidRPr="00F27117" w14:paraId="2078819A" w14:textId="77777777" w:rsidTr="001A43B7">
        <w:tc>
          <w:tcPr>
            <w:tcW w:w="1984" w:type="dxa"/>
          </w:tcPr>
          <w:p w14:paraId="0FE5C383" w14:textId="77777777" w:rsidR="004020F4" w:rsidRPr="00F27117" w:rsidRDefault="004020F4" w:rsidP="006E3C6C">
            <w:pPr>
              <w:rPr>
                <w:rFonts w:cstheme="minorHAnsi"/>
                <w:sz w:val="20"/>
                <w:lang w:val="en-GB"/>
              </w:rPr>
            </w:pPr>
          </w:p>
        </w:tc>
        <w:tc>
          <w:tcPr>
            <w:tcW w:w="1134" w:type="dxa"/>
          </w:tcPr>
          <w:p w14:paraId="7C8A3FFE" w14:textId="77777777" w:rsidR="004020F4" w:rsidRPr="00F27117" w:rsidRDefault="004020F4" w:rsidP="006E3C6C">
            <w:pPr>
              <w:rPr>
                <w:rFonts w:cstheme="minorHAnsi"/>
                <w:sz w:val="20"/>
                <w:lang w:val="en-GB"/>
              </w:rPr>
            </w:pPr>
          </w:p>
        </w:tc>
        <w:tc>
          <w:tcPr>
            <w:tcW w:w="1843" w:type="dxa"/>
          </w:tcPr>
          <w:p w14:paraId="5EC5F772" w14:textId="77777777" w:rsidR="004020F4" w:rsidRPr="00F27117" w:rsidRDefault="004020F4" w:rsidP="006E3C6C">
            <w:pPr>
              <w:rPr>
                <w:rFonts w:cstheme="minorHAnsi"/>
                <w:sz w:val="20"/>
                <w:lang w:val="en-GB"/>
              </w:rPr>
            </w:pPr>
          </w:p>
        </w:tc>
        <w:tc>
          <w:tcPr>
            <w:tcW w:w="1701" w:type="dxa"/>
          </w:tcPr>
          <w:p w14:paraId="6BB2BA23" w14:textId="77777777" w:rsidR="004020F4" w:rsidRPr="00F27117" w:rsidRDefault="004020F4" w:rsidP="006E3C6C">
            <w:pPr>
              <w:rPr>
                <w:rFonts w:cstheme="minorHAnsi"/>
                <w:sz w:val="20"/>
                <w:lang w:val="en-GB"/>
              </w:rPr>
            </w:pPr>
          </w:p>
        </w:tc>
        <w:tc>
          <w:tcPr>
            <w:tcW w:w="1701" w:type="dxa"/>
          </w:tcPr>
          <w:p w14:paraId="429BB5DE" w14:textId="77777777" w:rsidR="004020F4" w:rsidRPr="00F27117" w:rsidRDefault="004020F4" w:rsidP="006E3C6C">
            <w:pPr>
              <w:rPr>
                <w:rFonts w:cstheme="minorHAnsi"/>
                <w:sz w:val="20"/>
                <w:lang w:val="en-GB"/>
              </w:rPr>
            </w:pPr>
          </w:p>
        </w:tc>
        <w:tc>
          <w:tcPr>
            <w:tcW w:w="1701" w:type="dxa"/>
          </w:tcPr>
          <w:p w14:paraId="6A9CE7E1" w14:textId="77777777" w:rsidR="004020F4" w:rsidRPr="00F27117" w:rsidRDefault="004020F4" w:rsidP="006E3C6C">
            <w:pPr>
              <w:rPr>
                <w:rFonts w:cstheme="minorHAnsi"/>
                <w:sz w:val="20"/>
                <w:lang w:val="en-GB"/>
              </w:rPr>
            </w:pPr>
          </w:p>
        </w:tc>
      </w:tr>
      <w:tr w:rsidR="004020F4" w:rsidRPr="00F27117" w14:paraId="58AAA399" w14:textId="77777777" w:rsidTr="001A43B7">
        <w:tc>
          <w:tcPr>
            <w:tcW w:w="1984" w:type="dxa"/>
          </w:tcPr>
          <w:p w14:paraId="4A10A2C6" w14:textId="77777777" w:rsidR="004020F4" w:rsidRPr="00F27117" w:rsidRDefault="004020F4" w:rsidP="006E3C6C">
            <w:pPr>
              <w:rPr>
                <w:rFonts w:cstheme="minorHAnsi"/>
                <w:sz w:val="20"/>
                <w:lang w:val="en-GB"/>
              </w:rPr>
            </w:pPr>
          </w:p>
        </w:tc>
        <w:tc>
          <w:tcPr>
            <w:tcW w:w="1134" w:type="dxa"/>
          </w:tcPr>
          <w:p w14:paraId="7B4157C0" w14:textId="77777777" w:rsidR="004020F4" w:rsidRPr="00F27117" w:rsidRDefault="004020F4" w:rsidP="006E3C6C">
            <w:pPr>
              <w:rPr>
                <w:rFonts w:cstheme="minorHAnsi"/>
                <w:sz w:val="20"/>
                <w:lang w:val="en-GB"/>
              </w:rPr>
            </w:pPr>
          </w:p>
        </w:tc>
        <w:tc>
          <w:tcPr>
            <w:tcW w:w="1843" w:type="dxa"/>
          </w:tcPr>
          <w:p w14:paraId="14D04814" w14:textId="77777777" w:rsidR="004020F4" w:rsidRPr="00F27117" w:rsidRDefault="004020F4" w:rsidP="006E3C6C">
            <w:pPr>
              <w:rPr>
                <w:rFonts w:cstheme="minorHAnsi"/>
                <w:sz w:val="20"/>
                <w:lang w:val="en-GB"/>
              </w:rPr>
            </w:pPr>
          </w:p>
        </w:tc>
        <w:tc>
          <w:tcPr>
            <w:tcW w:w="1701" w:type="dxa"/>
          </w:tcPr>
          <w:p w14:paraId="1569ED54" w14:textId="77777777" w:rsidR="004020F4" w:rsidRPr="00F27117" w:rsidRDefault="004020F4" w:rsidP="006E3C6C">
            <w:pPr>
              <w:rPr>
                <w:rFonts w:cstheme="minorHAnsi"/>
                <w:sz w:val="20"/>
                <w:lang w:val="en-GB"/>
              </w:rPr>
            </w:pPr>
          </w:p>
        </w:tc>
        <w:tc>
          <w:tcPr>
            <w:tcW w:w="1701" w:type="dxa"/>
          </w:tcPr>
          <w:p w14:paraId="1BC25CA0" w14:textId="77777777" w:rsidR="004020F4" w:rsidRPr="00F27117" w:rsidRDefault="004020F4" w:rsidP="006E3C6C">
            <w:pPr>
              <w:rPr>
                <w:rFonts w:cstheme="minorHAnsi"/>
                <w:sz w:val="20"/>
                <w:lang w:val="en-GB"/>
              </w:rPr>
            </w:pPr>
          </w:p>
        </w:tc>
        <w:tc>
          <w:tcPr>
            <w:tcW w:w="1701" w:type="dxa"/>
          </w:tcPr>
          <w:p w14:paraId="0A6826F1" w14:textId="77777777" w:rsidR="004020F4" w:rsidRPr="00F27117" w:rsidRDefault="004020F4" w:rsidP="006E3C6C">
            <w:pPr>
              <w:rPr>
                <w:rFonts w:cstheme="minorHAnsi"/>
                <w:sz w:val="20"/>
                <w:lang w:val="en-GB"/>
              </w:rPr>
            </w:pPr>
          </w:p>
        </w:tc>
      </w:tr>
      <w:tr w:rsidR="004020F4" w:rsidRPr="00F27117" w14:paraId="4F8AE67E" w14:textId="77777777" w:rsidTr="001A43B7">
        <w:tc>
          <w:tcPr>
            <w:tcW w:w="1984" w:type="dxa"/>
          </w:tcPr>
          <w:p w14:paraId="2552F954" w14:textId="77777777" w:rsidR="004020F4" w:rsidRPr="00F27117" w:rsidRDefault="004020F4" w:rsidP="006E3C6C">
            <w:pPr>
              <w:rPr>
                <w:rFonts w:cstheme="minorHAnsi"/>
                <w:sz w:val="20"/>
                <w:lang w:val="en-GB"/>
              </w:rPr>
            </w:pPr>
          </w:p>
        </w:tc>
        <w:tc>
          <w:tcPr>
            <w:tcW w:w="1134" w:type="dxa"/>
          </w:tcPr>
          <w:p w14:paraId="7B33CFB2" w14:textId="77777777" w:rsidR="004020F4" w:rsidRPr="00F27117" w:rsidRDefault="004020F4" w:rsidP="006E3C6C">
            <w:pPr>
              <w:rPr>
                <w:rFonts w:cstheme="minorHAnsi"/>
                <w:sz w:val="20"/>
                <w:lang w:val="en-GB"/>
              </w:rPr>
            </w:pPr>
          </w:p>
        </w:tc>
        <w:tc>
          <w:tcPr>
            <w:tcW w:w="1843" w:type="dxa"/>
          </w:tcPr>
          <w:p w14:paraId="0DB3EB1C" w14:textId="77777777" w:rsidR="004020F4" w:rsidRPr="00F27117" w:rsidRDefault="004020F4" w:rsidP="006E3C6C">
            <w:pPr>
              <w:rPr>
                <w:rFonts w:cstheme="minorHAnsi"/>
                <w:sz w:val="20"/>
                <w:lang w:val="en-GB"/>
              </w:rPr>
            </w:pPr>
          </w:p>
        </w:tc>
        <w:tc>
          <w:tcPr>
            <w:tcW w:w="1701" w:type="dxa"/>
          </w:tcPr>
          <w:p w14:paraId="4A4F45FF" w14:textId="77777777" w:rsidR="004020F4" w:rsidRPr="00F27117" w:rsidRDefault="004020F4" w:rsidP="006E3C6C">
            <w:pPr>
              <w:rPr>
                <w:rFonts w:cstheme="minorHAnsi"/>
                <w:sz w:val="20"/>
                <w:lang w:val="en-GB"/>
              </w:rPr>
            </w:pPr>
          </w:p>
        </w:tc>
        <w:tc>
          <w:tcPr>
            <w:tcW w:w="1701" w:type="dxa"/>
          </w:tcPr>
          <w:p w14:paraId="5E3D23A6" w14:textId="77777777" w:rsidR="004020F4" w:rsidRPr="00F27117" w:rsidRDefault="004020F4" w:rsidP="006E3C6C">
            <w:pPr>
              <w:rPr>
                <w:rFonts w:cstheme="minorHAnsi"/>
                <w:sz w:val="20"/>
                <w:lang w:val="en-GB"/>
              </w:rPr>
            </w:pPr>
          </w:p>
        </w:tc>
        <w:tc>
          <w:tcPr>
            <w:tcW w:w="1701" w:type="dxa"/>
          </w:tcPr>
          <w:p w14:paraId="6A8D733D" w14:textId="77777777" w:rsidR="004020F4" w:rsidRPr="00F27117" w:rsidRDefault="004020F4" w:rsidP="006E3C6C">
            <w:pPr>
              <w:rPr>
                <w:rFonts w:cstheme="minorHAnsi"/>
                <w:sz w:val="20"/>
                <w:lang w:val="en-GB"/>
              </w:rPr>
            </w:pPr>
          </w:p>
        </w:tc>
      </w:tr>
      <w:tr w:rsidR="004020F4" w:rsidRPr="00F27117" w14:paraId="20091AD1" w14:textId="77777777" w:rsidTr="001A43B7">
        <w:tc>
          <w:tcPr>
            <w:tcW w:w="1984" w:type="dxa"/>
          </w:tcPr>
          <w:p w14:paraId="1EB948DE" w14:textId="77777777" w:rsidR="004020F4" w:rsidRPr="00F27117" w:rsidRDefault="004020F4" w:rsidP="006E3C6C">
            <w:pPr>
              <w:rPr>
                <w:rFonts w:cstheme="minorHAnsi"/>
                <w:sz w:val="20"/>
                <w:lang w:val="en-GB"/>
              </w:rPr>
            </w:pPr>
          </w:p>
        </w:tc>
        <w:tc>
          <w:tcPr>
            <w:tcW w:w="1134" w:type="dxa"/>
          </w:tcPr>
          <w:p w14:paraId="452D1F00" w14:textId="77777777" w:rsidR="004020F4" w:rsidRPr="00F27117" w:rsidRDefault="004020F4" w:rsidP="006E3C6C">
            <w:pPr>
              <w:rPr>
                <w:rFonts w:cstheme="minorHAnsi"/>
                <w:sz w:val="20"/>
                <w:lang w:val="en-GB"/>
              </w:rPr>
            </w:pPr>
          </w:p>
        </w:tc>
        <w:tc>
          <w:tcPr>
            <w:tcW w:w="1843" w:type="dxa"/>
          </w:tcPr>
          <w:p w14:paraId="6F0B1F3C" w14:textId="77777777" w:rsidR="004020F4" w:rsidRPr="00F27117" w:rsidRDefault="004020F4" w:rsidP="006E3C6C">
            <w:pPr>
              <w:rPr>
                <w:rFonts w:cstheme="minorHAnsi"/>
                <w:sz w:val="20"/>
                <w:lang w:val="en-GB"/>
              </w:rPr>
            </w:pPr>
          </w:p>
        </w:tc>
        <w:tc>
          <w:tcPr>
            <w:tcW w:w="1701" w:type="dxa"/>
          </w:tcPr>
          <w:p w14:paraId="18BA31A4" w14:textId="77777777" w:rsidR="004020F4" w:rsidRPr="00F27117" w:rsidRDefault="004020F4" w:rsidP="006E3C6C">
            <w:pPr>
              <w:rPr>
                <w:rFonts w:cstheme="minorHAnsi"/>
                <w:sz w:val="20"/>
                <w:lang w:val="en-GB"/>
              </w:rPr>
            </w:pPr>
          </w:p>
        </w:tc>
        <w:tc>
          <w:tcPr>
            <w:tcW w:w="1701" w:type="dxa"/>
          </w:tcPr>
          <w:p w14:paraId="3A0F2956" w14:textId="77777777" w:rsidR="004020F4" w:rsidRPr="00F27117" w:rsidRDefault="004020F4" w:rsidP="006E3C6C">
            <w:pPr>
              <w:rPr>
                <w:rFonts w:cstheme="minorHAnsi"/>
                <w:sz w:val="20"/>
                <w:lang w:val="en-GB"/>
              </w:rPr>
            </w:pPr>
          </w:p>
        </w:tc>
        <w:tc>
          <w:tcPr>
            <w:tcW w:w="1701" w:type="dxa"/>
          </w:tcPr>
          <w:p w14:paraId="72B18A07" w14:textId="77777777" w:rsidR="004020F4" w:rsidRPr="00F27117" w:rsidRDefault="004020F4" w:rsidP="006E3C6C">
            <w:pPr>
              <w:rPr>
                <w:rFonts w:cstheme="minorHAnsi"/>
                <w:sz w:val="20"/>
                <w:lang w:val="en-GB"/>
              </w:rPr>
            </w:pPr>
          </w:p>
        </w:tc>
      </w:tr>
    </w:tbl>
    <w:p w14:paraId="18568989" w14:textId="77777777" w:rsidR="004020F4" w:rsidRPr="00F27117" w:rsidRDefault="004020F4" w:rsidP="004020F4">
      <w:pPr>
        <w:pStyle w:val="Normal0"/>
        <w:spacing w:line="240" w:lineRule="auto"/>
        <w:ind w:left="720"/>
        <w:rPr>
          <w:rFonts w:asciiTheme="minorHAnsi" w:hAnsiTheme="minorHAnsi" w:cstheme="minorHAnsi"/>
          <w:i/>
          <w:iCs/>
          <w:sz w:val="18"/>
          <w:szCs w:val="18"/>
          <w:lang w:val="en-GB"/>
        </w:rPr>
      </w:pPr>
    </w:p>
    <w:p w14:paraId="1F48714A" w14:textId="738DCD9F" w:rsidR="004020F4" w:rsidRPr="00F27117" w:rsidRDefault="004020F4" w:rsidP="001A43B7">
      <w:pPr>
        <w:pStyle w:val="Normal0"/>
        <w:spacing w:line="240" w:lineRule="auto"/>
        <w:ind w:left="709" w:hanging="283"/>
        <w:rPr>
          <w:rFonts w:asciiTheme="minorHAnsi" w:hAnsiTheme="minorHAnsi" w:cstheme="minorHAnsi"/>
          <w:i/>
          <w:iCs/>
          <w:sz w:val="18"/>
          <w:szCs w:val="18"/>
          <w:lang w:val="en-GB"/>
        </w:rPr>
      </w:pPr>
      <w:r w:rsidRPr="00F27117">
        <w:rPr>
          <w:rFonts w:asciiTheme="minorHAnsi" w:hAnsiTheme="minorHAnsi" w:cstheme="minorHAnsi"/>
          <w:i/>
          <w:iCs/>
          <w:sz w:val="18"/>
          <w:szCs w:val="18"/>
          <w:lang w:val="en-GB"/>
        </w:rPr>
        <w:t xml:space="preserve">* </w:t>
      </w:r>
      <w:r w:rsidR="00232932" w:rsidRPr="00F27117">
        <w:rPr>
          <w:rFonts w:asciiTheme="minorHAnsi" w:hAnsiTheme="minorHAnsi" w:cstheme="minorHAnsi"/>
          <w:i/>
          <w:iCs/>
          <w:sz w:val="18"/>
          <w:szCs w:val="18"/>
          <w:lang w:val="en-GB"/>
        </w:rPr>
        <w:t>enter the shareholders holding shares entitling them to exercise at least 5% of the total number of votes at the General Meeting</w:t>
      </w:r>
      <w:r w:rsidRPr="00F27117">
        <w:rPr>
          <w:rFonts w:asciiTheme="minorHAnsi" w:hAnsiTheme="minorHAnsi" w:cstheme="minorHAnsi"/>
          <w:i/>
          <w:iCs/>
          <w:sz w:val="18"/>
          <w:szCs w:val="18"/>
          <w:lang w:val="en-GB"/>
        </w:rPr>
        <w:t>:</w:t>
      </w:r>
    </w:p>
    <w:p w14:paraId="392ED9AF" w14:textId="2DBC3876" w:rsidR="004020F4" w:rsidRPr="00F27117" w:rsidRDefault="004020F4" w:rsidP="001A43B7">
      <w:pPr>
        <w:pStyle w:val="Normal0"/>
        <w:spacing w:line="240" w:lineRule="auto"/>
        <w:ind w:left="709" w:hanging="283"/>
        <w:rPr>
          <w:rFonts w:asciiTheme="minorHAnsi" w:hAnsiTheme="minorHAnsi" w:cstheme="minorHAnsi"/>
          <w:i/>
          <w:iCs/>
          <w:sz w:val="18"/>
          <w:szCs w:val="18"/>
          <w:lang w:val="en-GB"/>
        </w:rPr>
      </w:pPr>
      <w:r w:rsidRPr="00F27117">
        <w:rPr>
          <w:rFonts w:asciiTheme="minorHAnsi" w:hAnsiTheme="minorHAnsi" w:cstheme="minorHAnsi"/>
          <w:i/>
          <w:iCs/>
          <w:sz w:val="18"/>
          <w:szCs w:val="18"/>
          <w:lang w:val="en-GB"/>
        </w:rPr>
        <w:t xml:space="preserve">(1) </w:t>
      </w:r>
      <w:r w:rsidR="00232932" w:rsidRPr="00F27117">
        <w:rPr>
          <w:rFonts w:asciiTheme="minorHAnsi" w:hAnsiTheme="minorHAnsi" w:cstheme="minorHAnsi"/>
          <w:i/>
          <w:iCs/>
          <w:sz w:val="18"/>
          <w:szCs w:val="18"/>
          <w:lang w:val="en-GB"/>
        </w:rPr>
        <w:t>for the existing shares</w:t>
      </w:r>
      <w:r w:rsidRPr="00F27117">
        <w:rPr>
          <w:rFonts w:asciiTheme="minorHAnsi" w:hAnsiTheme="minorHAnsi" w:cstheme="minorHAnsi"/>
          <w:i/>
          <w:iCs/>
          <w:sz w:val="18"/>
          <w:szCs w:val="18"/>
          <w:lang w:val="en-GB"/>
        </w:rPr>
        <w:t>;</w:t>
      </w:r>
    </w:p>
    <w:p w14:paraId="0FBAA023" w14:textId="1A9D1B3E" w:rsidR="00B8042A" w:rsidRPr="00F27117" w:rsidRDefault="004020F4" w:rsidP="00B8042A">
      <w:pPr>
        <w:pStyle w:val="Normal0"/>
        <w:spacing w:line="240" w:lineRule="auto"/>
        <w:ind w:left="709" w:hanging="283"/>
        <w:rPr>
          <w:rFonts w:asciiTheme="minorHAnsi" w:hAnsiTheme="minorHAnsi" w:cstheme="minorHAnsi"/>
          <w:i/>
          <w:iCs/>
          <w:sz w:val="18"/>
          <w:szCs w:val="18"/>
          <w:lang w:val="en-GB"/>
        </w:rPr>
      </w:pPr>
      <w:r w:rsidRPr="00F27117">
        <w:rPr>
          <w:rFonts w:asciiTheme="minorHAnsi" w:hAnsiTheme="minorHAnsi" w:cstheme="minorHAnsi"/>
          <w:i/>
          <w:iCs/>
          <w:sz w:val="18"/>
          <w:szCs w:val="18"/>
          <w:lang w:val="en-GB"/>
        </w:rPr>
        <w:t xml:space="preserve">(2) </w:t>
      </w:r>
      <w:r w:rsidR="00232932" w:rsidRPr="00F27117">
        <w:rPr>
          <w:rFonts w:asciiTheme="minorHAnsi" w:hAnsiTheme="minorHAnsi" w:cstheme="minorHAnsi"/>
          <w:i/>
          <w:iCs/>
          <w:sz w:val="18"/>
          <w:szCs w:val="18"/>
          <w:lang w:val="en-GB"/>
        </w:rPr>
        <w:t xml:space="preserve">for the existing shares including new issue shares (if the application covers shares not entered in </w:t>
      </w:r>
      <w:r w:rsidR="005C6CEC" w:rsidRPr="00F27117">
        <w:rPr>
          <w:rFonts w:asciiTheme="minorHAnsi" w:hAnsiTheme="minorHAnsi" w:cstheme="minorHAnsi"/>
          <w:i/>
          <w:iCs/>
          <w:sz w:val="18"/>
          <w:szCs w:val="18"/>
          <w:lang w:val="en-GB"/>
        </w:rPr>
        <w:t>the National Court Register (KRS)</w:t>
      </w:r>
      <w:r w:rsidRPr="00F27117">
        <w:rPr>
          <w:rFonts w:asciiTheme="minorHAnsi" w:hAnsiTheme="minorHAnsi" w:cstheme="minorHAnsi"/>
          <w:i/>
          <w:iCs/>
          <w:sz w:val="18"/>
          <w:szCs w:val="18"/>
          <w:lang w:val="en-GB"/>
        </w:rPr>
        <w:t>);</w:t>
      </w:r>
    </w:p>
    <w:p w14:paraId="7BBFCB5B" w14:textId="10BE3F35" w:rsidR="00B8042A" w:rsidRPr="00F27117" w:rsidRDefault="00B8042A" w:rsidP="00B8042A">
      <w:pPr>
        <w:pStyle w:val="Normal0"/>
        <w:spacing w:line="240" w:lineRule="auto"/>
        <w:ind w:left="709" w:hanging="283"/>
        <w:rPr>
          <w:rFonts w:ascii="Segoe UI" w:hAnsi="Segoe UI" w:cs="Segoe UI"/>
          <w:i/>
          <w:iCs/>
          <w:sz w:val="18"/>
          <w:szCs w:val="18"/>
          <w:lang w:val="en-GB"/>
        </w:rPr>
      </w:pPr>
      <w:r w:rsidRPr="00F27117">
        <w:rPr>
          <w:rFonts w:ascii="Segoe UI" w:hAnsi="Segoe UI" w:cs="Segoe UI"/>
          <w:i/>
          <w:iCs/>
          <w:sz w:val="18"/>
          <w:szCs w:val="18"/>
          <w:lang w:val="en-GB"/>
        </w:rPr>
        <w:t>**</w:t>
      </w:r>
      <w:r w:rsidR="00232932" w:rsidRPr="00F27117">
        <w:rPr>
          <w:rFonts w:ascii="Segoe UI" w:hAnsi="Segoe UI" w:cs="Segoe UI"/>
          <w:i/>
          <w:iCs/>
          <w:sz w:val="18"/>
          <w:szCs w:val="18"/>
          <w:lang w:val="en-GB"/>
        </w:rPr>
        <w:t xml:space="preserve"> shares held by a shareholder are shown separately for different series/shares of a different type/new issue shares</w:t>
      </w:r>
    </w:p>
    <w:p w14:paraId="21DEB1C8" w14:textId="77570DBC" w:rsidR="004D695D" w:rsidRPr="00F27117" w:rsidRDefault="004D695D" w:rsidP="00B8042A">
      <w:pPr>
        <w:pStyle w:val="Normal0"/>
        <w:spacing w:line="240" w:lineRule="auto"/>
        <w:ind w:left="709" w:hanging="283"/>
        <w:rPr>
          <w:rFonts w:ascii="Segoe UI" w:hAnsi="Segoe UI" w:cs="Segoe UI"/>
          <w:i/>
          <w:iCs/>
          <w:sz w:val="18"/>
          <w:szCs w:val="18"/>
          <w:lang w:val="en-GB"/>
        </w:rPr>
      </w:pPr>
    </w:p>
    <w:p w14:paraId="61B6DB75" w14:textId="3F0E0294" w:rsidR="004D695D" w:rsidRPr="00F27117" w:rsidRDefault="004D695D" w:rsidP="00B8042A">
      <w:pPr>
        <w:pStyle w:val="Normal0"/>
        <w:spacing w:line="240" w:lineRule="auto"/>
        <w:ind w:left="709" w:hanging="283"/>
        <w:rPr>
          <w:rFonts w:ascii="Segoe UI" w:hAnsi="Segoe UI" w:cs="Segoe UI"/>
          <w:i/>
          <w:iCs/>
          <w:sz w:val="18"/>
          <w:szCs w:val="18"/>
          <w:lang w:val="en-GB"/>
        </w:rPr>
      </w:pPr>
    </w:p>
    <w:p w14:paraId="1785B0E6" w14:textId="7EE025D1" w:rsidR="004D695D" w:rsidRPr="00F27117" w:rsidRDefault="004D695D" w:rsidP="00B8042A">
      <w:pPr>
        <w:pStyle w:val="Normal0"/>
        <w:spacing w:line="240" w:lineRule="auto"/>
        <w:ind w:left="709" w:hanging="283"/>
        <w:rPr>
          <w:rFonts w:ascii="Segoe UI" w:hAnsi="Segoe UI" w:cs="Segoe UI"/>
          <w:i/>
          <w:iCs/>
          <w:sz w:val="18"/>
          <w:szCs w:val="18"/>
          <w:lang w:val="en-GB"/>
        </w:rPr>
      </w:pPr>
    </w:p>
    <w:p w14:paraId="7817C0F4" w14:textId="77777777" w:rsidR="004D695D" w:rsidRPr="00F27117" w:rsidRDefault="004D695D" w:rsidP="00B8042A">
      <w:pPr>
        <w:pStyle w:val="Normal0"/>
        <w:spacing w:line="240" w:lineRule="auto"/>
        <w:ind w:left="709" w:hanging="283"/>
        <w:rPr>
          <w:rFonts w:ascii="Segoe UI" w:hAnsi="Segoe UI" w:cs="Segoe UI"/>
          <w:i/>
          <w:iCs/>
          <w:sz w:val="18"/>
          <w:szCs w:val="18"/>
          <w:lang w:val="en-GB"/>
        </w:rPr>
      </w:pPr>
    </w:p>
    <w:p w14:paraId="5F19D5DA" w14:textId="77777777" w:rsidR="00903BC9" w:rsidRPr="00F27117" w:rsidRDefault="00903BC9" w:rsidP="00B8042A">
      <w:pPr>
        <w:pStyle w:val="Normal0"/>
        <w:spacing w:line="240" w:lineRule="auto"/>
        <w:ind w:left="709" w:hanging="283"/>
        <w:rPr>
          <w:rFonts w:ascii="Segoe UI" w:hAnsi="Segoe UI" w:cs="Segoe UI"/>
          <w:i/>
          <w:iCs/>
          <w:sz w:val="18"/>
          <w:szCs w:val="18"/>
          <w:lang w:val="en-GB"/>
        </w:rPr>
      </w:pPr>
    </w:p>
    <w:p w14:paraId="41BE0D57" w14:textId="7BF68FF7" w:rsidR="003118A7" w:rsidRPr="00F27117" w:rsidRDefault="00804424" w:rsidP="003118A7">
      <w:pPr>
        <w:pStyle w:val="Akapitzlist"/>
        <w:numPr>
          <w:ilvl w:val="0"/>
          <w:numId w:val="1"/>
        </w:numPr>
        <w:rPr>
          <w:rFonts w:cstheme="minorHAnsi"/>
          <w:b/>
          <w:bCs/>
          <w:lang w:val="en-GB"/>
        </w:rPr>
      </w:pPr>
      <w:r w:rsidRPr="00F27117">
        <w:rPr>
          <w:rFonts w:cstheme="minorHAnsi"/>
          <w:b/>
          <w:bCs/>
          <w:lang w:val="en-GB"/>
        </w:rPr>
        <w:t>Share capital, equity and capitalisation</w:t>
      </w:r>
      <w:r w:rsidR="00913F00" w:rsidRPr="00F27117">
        <w:rPr>
          <w:rFonts w:cstheme="minorHAnsi"/>
          <w:b/>
          <w:bCs/>
          <w:lang w:val="en-GB"/>
        </w:rPr>
        <w:t>:</w:t>
      </w:r>
      <w:r w:rsidR="003118A7" w:rsidRPr="00F27117">
        <w:rPr>
          <w:rFonts w:cstheme="minorHAnsi"/>
          <w:b/>
          <w:bCs/>
          <w:lang w:val="en-GB"/>
        </w:rPr>
        <w:t xml:space="preserve"> </w:t>
      </w:r>
    </w:p>
    <w:tbl>
      <w:tblPr>
        <w:tblW w:w="8220" w:type="dxa"/>
        <w:tblInd w:w="470" w:type="dxa"/>
        <w:tblCellMar>
          <w:left w:w="70" w:type="dxa"/>
          <w:right w:w="70" w:type="dxa"/>
        </w:tblCellMar>
        <w:tblLook w:val="04A0" w:firstRow="1" w:lastRow="0" w:firstColumn="1" w:lastColumn="0" w:noHBand="0" w:noVBand="1"/>
      </w:tblPr>
      <w:tblGrid>
        <w:gridCol w:w="6300"/>
        <w:gridCol w:w="1920"/>
      </w:tblGrid>
      <w:tr w:rsidR="00C87327" w:rsidRPr="00F27117" w14:paraId="49F4EA89" w14:textId="77777777" w:rsidTr="00C87327">
        <w:trPr>
          <w:trHeight w:val="300"/>
        </w:trPr>
        <w:tc>
          <w:tcPr>
            <w:tcW w:w="8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F793FC" w14:textId="3B1EEEFA" w:rsidR="003118A7" w:rsidRPr="00F27117" w:rsidRDefault="00804424" w:rsidP="003118A7">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Share capital</w:t>
            </w:r>
            <w:r w:rsidR="003118A7" w:rsidRPr="00F27117">
              <w:rPr>
                <w:rFonts w:eastAsia="Times New Roman" w:cstheme="minorHAnsi"/>
                <w:sz w:val="20"/>
                <w:szCs w:val="20"/>
                <w:lang w:val="en-GB" w:eastAsia="pl-PL"/>
              </w:rPr>
              <w:t>:</w:t>
            </w:r>
          </w:p>
        </w:tc>
      </w:tr>
      <w:tr w:rsidR="00C87327" w:rsidRPr="00F27117" w14:paraId="03249395" w14:textId="77777777" w:rsidTr="00C87327">
        <w:trPr>
          <w:trHeight w:val="30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66841" w14:textId="33AA2A0C" w:rsidR="003118A7" w:rsidRPr="00F27117" w:rsidRDefault="003118A7" w:rsidP="003118A7">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xml:space="preserve">- </w:t>
            </w:r>
            <w:r w:rsidR="00804424" w:rsidRPr="00F27117">
              <w:rPr>
                <w:rFonts w:eastAsia="Times New Roman" w:cstheme="minorHAnsi"/>
                <w:sz w:val="20"/>
                <w:szCs w:val="20"/>
                <w:lang w:val="en-GB" w:eastAsia="pl-PL"/>
              </w:rPr>
              <w:t>number of all existing shares</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A6153" w14:textId="77777777" w:rsidR="003118A7" w:rsidRPr="00F27117" w:rsidRDefault="003118A7" w:rsidP="003118A7">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44C907A1" w14:textId="77777777" w:rsidTr="00C87327">
        <w:trPr>
          <w:trHeight w:val="30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E7A38" w14:textId="4A25B3F3" w:rsidR="003118A7" w:rsidRPr="00F27117" w:rsidRDefault="003118A7" w:rsidP="003118A7">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xml:space="preserve">- </w:t>
            </w:r>
            <w:r w:rsidR="00804424" w:rsidRPr="00F27117">
              <w:rPr>
                <w:rFonts w:eastAsia="Times New Roman" w:cstheme="minorHAnsi"/>
                <w:sz w:val="20"/>
                <w:szCs w:val="20"/>
                <w:lang w:val="en-GB" w:eastAsia="pl-PL"/>
              </w:rPr>
              <w:t>number of votes attached to all existing shares</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38DF0" w14:textId="77777777" w:rsidR="003118A7" w:rsidRPr="00F27117" w:rsidRDefault="003118A7" w:rsidP="003118A7">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25F1FE31" w14:textId="77777777" w:rsidTr="00C87327">
        <w:trPr>
          <w:trHeight w:val="300"/>
        </w:trPr>
        <w:tc>
          <w:tcPr>
            <w:tcW w:w="6300" w:type="dxa"/>
            <w:tcBorders>
              <w:top w:val="single" w:sz="4" w:space="0" w:color="auto"/>
              <w:left w:val="nil"/>
              <w:bottom w:val="single" w:sz="4" w:space="0" w:color="auto"/>
              <w:right w:val="nil"/>
            </w:tcBorders>
            <w:shd w:val="clear" w:color="auto" w:fill="auto"/>
            <w:vAlign w:val="center"/>
            <w:hideMark/>
          </w:tcPr>
          <w:p w14:paraId="43C6437A" w14:textId="77777777" w:rsidR="003118A7" w:rsidRPr="00F27117" w:rsidRDefault="003118A7" w:rsidP="003118A7">
            <w:pPr>
              <w:spacing w:after="0" w:line="240" w:lineRule="auto"/>
              <w:rPr>
                <w:rFonts w:eastAsia="Times New Roman" w:cstheme="minorHAnsi"/>
                <w:sz w:val="20"/>
                <w:szCs w:val="20"/>
                <w:lang w:val="en-GB" w:eastAsia="pl-PL"/>
              </w:rPr>
            </w:pPr>
          </w:p>
        </w:tc>
        <w:tc>
          <w:tcPr>
            <w:tcW w:w="1920" w:type="dxa"/>
            <w:tcBorders>
              <w:top w:val="single" w:sz="4" w:space="0" w:color="auto"/>
              <w:left w:val="nil"/>
              <w:bottom w:val="single" w:sz="4" w:space="0" w:color="auto"/>
              <w:right w:val="nil"/>
            </w:tcBorders>
            <w:shd w:val="clear" w:color="auto" w:fill="auto"/>
            <w:vAlign w:val="center"/>
            <w:hideMark/>
          </w:tcPr>
          <w:p w14:paraId="28176E5F" w14:textId="77777777" w:rsidR="003118A7" w:rsidRPr="00F27117" w:rsidRDefault="003118A7" w:rsidP="003118A7">
            <w:pPr>
              <w:spacing w:after="0" w:line="240" w:lineRule="auto"/>
              <w:rPr>
                <w:rFonts w:eastAsia="Times New Roman" w:cstheme="minorHAnsi"/>
                <w:sz w:val="20"/>
                <w:szCs w:val="20"/>
                <w:lang w:val="en-GB" w:eastAsia="pl-PL"/>
              </w:rPr>
            </w:pPr>
          </w:p>
        </w:tc>
      </w:tr>
      <w:tr w:rsidR="00C87327" w:rsidRPr="00F27117" w14:paraId="24649309" w14:textId="77777777" w:rsidTr="00C87327">
        <w:trPr>
          <w:trHeight w:val="30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162CF" w14:textId="489D6F3A" w:rsidR="003118A7" w:rsidRPr="00F27117" w:rsidRDefault="00804424" w:rsidP="003118A7">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Equity</w:t>
            </w:r>
            <w:r w:rsidR="003118A7" w:rsidRPr="00F27117">
              <w:rPr>
                <w:rFonts w:eastAsia="Times New Roman" w:cstheme="minorHAnsi"/>
                <w:sz w:val="20"/>
                <w:szCs w:val="20"/>
                <w:lang w:val="en-GB" w:eastAsia="pl-PL"/>
              </w:rPr>
              <w:t>:</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88433" w14:textId="77777777" w:rsidR="003118A7" w:rsidRPr="00F27117" w:rsidRDefault="003118A7" w:rsidP="003118A7">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48BBD6C5" w14:textId="77777777" w:rsidTr="00C87327">
        <w:trPr>
          <w:trHeight w:val="300"/>
        </w:trPr>
        <w:tc>
          <w:tcPr>
            <w:tcW w:w="6300" w:type="dxa"/>
            <w:tcBorders>
              <w:top w:val="single" w:sz="4" w:space="0" w:color="auto"/>
              <w:left w:val="nil"/>
              <w:bottom w:val="single" w:sz="4" w:space="0" w:color="auto"/>
              <w:right w:val="nil"/>
            </w:tcBorders>
            <w:shd w:val="clear" w:color="auto" w:fill="auto"/>
            <w:vAlign w:val="center"/>
            <w:hideMark/>
          </w:tcPr>
          <w:p w14:paraId="55084C52" w14:textId="77777777" w:rsidR="003118A7" w:rsidRPr="00F27117" w:rsidRDefault="003118A7" w:rsidP="003118A7">
            <w:pPr>
              <w:spacing w:after="0" w:line="240" w:lineRule="auto"/>
              <w:rPr>
                <w:rFonts w:eastAsia="Times New Roman" w:cstheme="minorHAnsi"/>
                <w:sz w:val="20"/>
                <w:szCs w:val="20"/>
                <w:lang w:val="en-GB" w:eastAsia="pl-PL"/>
              </w:rPr>
            </w:pPr>
          </w:p>
        </w:tc>
        <w:tc>
          <w:tcPr>
            <w:tcW w:w="1920" w:type="dxa"/>
            <w:tcBorders>
              <w:top w:val="single" w:sz="4" w:space="0" w:color="auto"/>
              <w:left w:val="nil"/>
              <w:bottom w:val="single" w:sz="4" w:space="0" w:color="auto"/>
              <w:right w:val="nil"/>
            </w:tcBorders>
            <w:shd w:val="clear" w:color="auto" w:fill="auto"/>
            <w:vAlign w:val="center"/>
            <w:hideMark/>
          </w:tcPr>
          <w:p w14:paraId="3A64D13D" w14:textId="77777777" w:rsidR="003118A7" w:rsidRPr="00F27117" w:rsidRDefault="003118A7" w:rsidP="003118A7">
            <w:pPr>
              <w:spacing w:after="0" w:line="240" w:lineRule="auto"/>
              <w:rPr>
                <w:rFonts w:eastAsia="Times New Roman" w:cstheme="minorHAnsi"/>
                <w:sz w:val="20"/>
                <w:szCs w:val="20"/>
                <w:lang w:val="en-GB" w:eastAsia="pl-PL"/>
              </w:rPr>
            </w:pPr>
          </w:p>
        </w:tc>
      </w:tr>
      <w:tr w:rsidR="00C87327" w:rsidRPr="00F27117" w14:paraId="47F43BDA" w14:textId="77777777" w:rsidTr="00C87327">
        <w:trPr>
          <w:trHeight w:val="59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B1396" w14:textId="30658CDF" w:rsidR="003118A7" w:rsidRPr="00F27117" w:rsidRDefault="00804424" w:rsidP="003118A7">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Capitalisation: the number of shares subject to the application multiplied by the projected market price</w:t>
            </w:r>
            <w:r w:rsidR="003118A7" w:rsidRPr="00F27117">
              <w:rPr>
                <w:rFonts w:eastAsia="Times New Roman" w:cstheme="minorHAnsi"/>
                <w:sz w:val="20"/>
                <w:szCs w:val="20"/>
                <w:lang w:val="en-GB" w:eastAsia="pl-PL"/>
              </w:rPr>
              <w:t>:</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B6165" w14:textId="77777777" w:rsidR="003118A7" w:rsidRPr="00F27117" w:rsidRDefault="003118A7" w:rsidP="003118A7">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3C3A518B" w14:textId="77777777" w:rsidTr="00C87327">
        <w:trPr>
          <w:trHeight w:val="30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1925C" w14:textId="2E01397F" w:rsidR="000C3C08" w:rsidRPr="00F27117" w:rsidRDefault="003118A7" w:rsidP="001E28D8">
            <w:pPr>
              <w:spacing w:after="0" w:line="240" w:lineRule="auto"/>
              <w:ind w:left="2711" w:hanging="2711"/>
              <w:rPr>
                <w:rFonts w:eastAsia="Times New Roman" w:cstheme="minorHAnsi"/>
                <w:i/>
                <w:iCs/>
                <w:sz w:val="20"/>
                <w:szCs w:val="20"/>
                <w:lang w:val="en-GB" w:eastAsia="pl-PL"/>
              </w:rPr>
            </w:pPr>
            <w:r w:rsidRPr="00F27117">
              <w:rPr>
                <w:rFonts w:eastAsia="Times New Roman" w:cstheme="minorHAnsi"/>
                <w:sz w:val="20"/>
                <w:szCs w:val="20"/>
                <w:lang w:val="en-GB" w:eastAsia="pl-PL"/>
              </w:rPr>
              <w:t xml:space="preserve">     </w:t>
            </w:r>
            <w:r w:rsidR="00804424" w:rsidRPr="00F27117">
              <w:rPr>
                <w:rFonts w:eastAsia="Times New Roman" w:cstheme="minorHAnsi"/>
                <w:sz w:val="20"/>
                <w:szCs w:val="20"/>
                <w:lang w:val="en-GB" w:eastAsia="pl-PL"/>
              </w:rPr>
              <w:t>projected market price</w:t>
            </w:r>
          </w:p>
          <w:p w14:paraId="7FA90411" w14:textId="0EC536BD" w:rsidR="003118A7" w:rsidRPr="00F27117" w:rsidRDefault="007E14AC" w:rsidP="000C3C08">
            <w:pPr>
              <w:spacing w:after="0" w:line="240" w:lineRule="auto"/>
              <w:ind w:left="24" w:hanging="24"/>
              <w:rPr>
                <w:rFonts w:eastAsia="Times New Roman" w:cstheme="minorHAnsi"/>
                <w:sz w:val="20"/>
                <w:szCs w:val="20"/>
                <w:lang w:val="en-GB" w:eastAsia="pl-PL"/>
              </w:rPr>
            </w:pPr>
            <w:r w:rsidRPr="00F27117">
              <w:rPr>
                <w:rFonts w:eastAsia="Times New Roman" w:cstheme="minorHAnsi"/>
                <w:i/>
                <w:iCs/>
                <w:sz w:val="18"/>
                <w:szCs w:val="18"/>
                <w:lang w:val="en-GB" w:eastAsia="pl-PL"/>
              </w:rPr>
              <w:t>(</w:t>
            </w:r>
            <w:r w:rsidR="00804424" w:rsidRPr="00F27117">
              <w:rPr>
                <w:rFonts w:eastAsia="Times New Roman" w:cstheme="minorHAnsi"/>
                <w:i/>
                <w:iCs/>
                <w:sz w:val="18"/>
                <w:szCs w:val="18"/>
                <w:lang w:val="en-GB" w:eastAsia="pl-PL"/>
              </w:rPr>
              <w:t>IPO issue price/IPO sale price or the price determined pursuant to § 3(10) of the Exchange Rules</w:t>
            </w:r>
            <w:r w:rsidRPr="00F27117">
              <w:rPr>
                <w:rFonts w:eastAsia="Times New Roman" w:cstheme="minorHAnsi"/>
                <w:i/>
                <w:iCs/>
                <w:sz w:val="18"/>
                <w:szCs w:val="18"/>
                <w:lang w:val="en-GB" w:eastAsia="pl-PL"/>
              </w:rPr>
              <w:t xml:space="preserve">) </w:t>
            </w:r>
            <w:r w:rsidR="00616E9B" w:rsidRPr="00F27117">
              <w:rPr>
                <w:rFonts w:eastAsia="Times New Roman" w:cstheme="minorHAnsi"/>
                <w:i/>
                <w:iCs/>
                <w:sz w:val="18"/>
                <w:szCs w:val="18"/>
                <w:lang w:val="en-GB" w:eastAsia="pl-PL"/>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DF345" w14:textId="77777777" w:rsidR="003118A7" w:rsidRPr="00F27117" w:rsidRDefault="003118A7" w:rsidP="003118A7">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4C966B51" w14:textId="77777777" w:rsidTr="00C87327">
        <w:trPr>
          <w:trHeight w:val="30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7132C" w14:textId="789ED856" w:rsidR="003118A7" w:rsidRPr="00F27117" w:rsidRDefault="003118A7" w:rsidP="003118A7">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xml:space="preserve">     </w:t>
            </w:r>
            <w:r w:rsidR="00C23491" w:rsidRPr="00F27117">
              <w:rPr>
                <w:rFonts w:eastAsia="Times New Roman" w:cstheme="minorHAnsi"/>
                <w:sz w:val="20"/>
                <w:szCs w:val="20"/>
                <w:lang w:val="en-GB" w:eastAsia="pl-PL"/>
              </w:rPr>
              <w:t xml:space="preserve">number of shares subject to the application </w:t>
            </w:r>
            <w:r w:rsidR="00616E9B" w:rsidRPr="00F27117">
              <w:rPr>
                <w:rFonts w:eastAsia="Times New Roman" w:cstheme="minorHAnsi"/>
                <w:i/>
                <w:iCs/>
                <w:sz w:val="18"/>
                <w:szCs w:val="18"/>
                <w:lang w:val="en-GB" w:eastAsia="pl-PL"/>
              </w:rPr>
              <w:t>(</w:t>
            </w:r>
            <w:r w:rsidR="00C23491" w:rsidRPr="00F27117">
              <w:rPr>
                <w:rFonts w:eastAsia="Times New Roman" w:cstheme="minorHAnsi"/>
                <w:i/>
                <w:iCs/>
                <w:sz w:val="18"/>
                <w:szCs w:val="18"/>
                <w:lang w:val="en-GB" w:eastAsia="pl-PL"/>
              </w:rPr>
              <w:t>existing and new shares</w:t>
            </w:r>
            <w:r w:rsidR="00616E9B" w:rsidRPr="00F27117">
              <w:rPr>
                <w:rFonts w:eastAsia="Times New Roman" w:cstheme="minorHAnsi"/>
                <w:i/>
                <w:iCs/>
                <w:sz w:val="18"/>
                <w:szCs w:val="18"/>
                <w:lang w:val="en-GB" w:eastAsia="pl-PL"/>
              </w:rPr>
              <w:t>)</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73203" w14:textId="77777777" w:rsidR="003118A7" w:rsidRPr="00F27117" w:rsidRDefault="003118A7" w:rsidP="003118A7">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bl>
    <w:p w14:paraId="6AD2210D" w14:textId="71EBD0B6" w:rsidR="003118A7" w:rsidRPr="00F27117" w:rsidRDefault="003118A7" w:rsidP="003118A7">
      <w:pPr>
        <w:ind w:left="360"/>
        <w:rPr>
          <w:rFonts w:cstheme="minorHAnsi"/>
          <w:sz w:val="20"/>
          <w:szCs w:val="20"/>
          <w:lang w:val="en-GB"/>
        </w:rPr>
      </w:pPr>
    </w:p>
    <w:p w14:paraId="0B6A5183" w14:textId="52E0FB42" w:rsidR="00420737" w:rsidRPr="00F27117" w:rsidRDefault="00FB7D3E" w:rsidP="00EC68A8">
      <w:pPr>
        <w:pStyle w:val="Akapitzlist"/>
        <w:numPr>
          <w:ilvl w:val="0"/>
          <w:numId w:val="1"/>
        </w:numPr>
        <w:rPr>
          <w:rFonts w:cstheme="minorHAnsi"/>
          <w:sz w:val="20"/>
          <w:szCs w:val="20"/>
          <w:lang w:val="en-GB"/>
        </w:rPr>
      </w:pPr>
      <w:r w:rsidRPr="00F27117">
        <w:rPr>
          <w:rFonts w:cstheme="minorHAnsi"/>
          <w:b/>
          <w:bCs/>
          <w:lang w:val="en-GB"/>
        </w:rPr>
        <w:t>Information on the shares subject to the application</w:t>
      </w:r>
      <w:r w:rsidR="00913F00" w:rsidRPr="00F27117">
        <w:rPr>
          <w:rFonts w:cstheme="minorHAnsi"/>
          <w:b/>
          <w:bCs/>
          <w:lang w:val="en-GB"/>
        </w:rPr>
        <w:t>:</w:t>
      </w:r>
    </w:p>
    <w:tbl>
      <w:tblPr>
        <w:tblW w:w="10915" w:type="dxa"/>
        <w:tblCellMar>
          <w:left w:w="70" w:type="dxa"/>
          <w:right w:w="70" w:type="dxa"/>
        </w:tblCellMar>
        <w:tblLook w:val="04A0" w:firstRow="1" w:lastRow="0" w:firstColumn="1" w:lastColumn="0" w:noHBand="0" w:noVBand="1"/>
      </w:tblPr>
      <w:tblGrid>
        <w:gridCol w:w="8505"/>
        <w:gridCol w:w="2410"/>
      </w:tblGrid>
      <w:tr w:rsidR="00C87327" w:rsidRPr="00F27117" w14:paraId="23B9B181" w14:textId="77777777" w:rsidTr="00C87327">
        <w:trPr>
          <w:trHeight w:val="300"/>
        </w:trPr>
        <w:tc>
          <w:tcPr>
            <w:tcW w:w="8505" w:type="dxa"/>
            <w:tcBorders>
              <w:top w:val="nil"/>
              <w:left w:val="nil"/>
              <w:bottom w:val="nil"/>
              <w:right w:val="nil"/>
            </w:tcBorders>
            <w:shd w:val="clear" w:color="auto" w:fill="auto"/>
            <w:vAlign w:val="center"/>
            <w:hideMark/>
          </w:tcPr>
          <w:p w14:paraId="29EF1EBE" w14:textId="22E43476" w:rsidR="0005783B" w:rsidRPr="00F27117" w:rsidRDefault="00FB7D3E" w:rsidP="0005783B">
            <w:pPr>
              <w:spacing w:after="0" w:line="240" w:lineRule="auto"/>
              <w:rPr>
                <w:rFonts w:eastAsia="Times New Roman" w:cstheme="minorHAnsi"/>
                <w:b/>
                <w:bCs/>
                <w:sz w:val="20"/>
                <w:szCs w:val="20"/>
                <w:lang w:val="en-GB" w:eastAsia="pl-PL"/>
              </w:rPr>
            </w:pPr>
            <w:r w:rsidRPr="00F27117">
              <w:rPr>
                <w:rFonts w:eastAsia="Times New Roman" w:cstheme="minorHAnsi"/>
                <w:b/>
                <w:bCs/>
                <w:sz w:val="20"/>
                <w:szCs w:val="20"/>
                <w:lang w:val="en-GB" w:eastAsia="pl-PL"/>
              </w:rPr>
              <w:t xml:space="preserve">Shares subject to the application </w:t>
            </w:r>
            <w:r w:rsidR="00736786" w:rsidRPr="00F27117">
              <w:rPr>
                <w:rFonts w:eastAsia="Times New Roman" w:cstheme="minorHAnsi"/>
                <w:b/>
                <w:bCs/>
                <w:sz w:val="20"/>
                <w:szCs w:val="20"/>
                <w:lang w:val="en-GB" w:eastAsia="pl-PL"/>
              </w:rPr>
              <w:t>(</w:t>
            </w:r>
            <w:r w:rsidRPr="00F27117">
              <w:rPr>
                <w:rFonts w:eastAsia="Times New Roman" w:cstheme="minorHAnsi"/>
                <w:b/>
                <w:bCs/>
                <w:sz w:val="20"/>
                <w:szCs w:val="20"/>
                <w:lang w:val="en-GB" w:eastAsia="pl-PL"/>
              </w:rPr>
              <w:t>existing and new issue shares</w:t>
            </w:r>
            <w:r w:rsidR="0007593E" w:rsidRPr="00F27117">
              <w:rPr>
                <w:rFonts w:eastAsia="Times New Roman" w:cstheme="minorHAnsi"/>
                <w:b/>
                <w:bCs/>
                <w:sz w:val="20"/>
                <w:szCs w:val="20"/>
                <w:lang w:val="en-GB" w:eastAsia="pl-PL"/>
              </w:rPr>
              <w:t>/</w:t>
            </w:r>
            <w:r w:rsidRPr="00F27117">
              <w:rPr>
                <w:rFonts w:eastAsia="Times New Roman" w:cstheme="minorHAnsi"/>
                <w:b/>
                <w:bCs/>
                <w:sz w:val="20"/>
                <w:szCs w:val="20"/>
                <w:lang w:val="en-GB" w:eastAsia="pl-PL"/>
              </w:rPr>
              <w:t>rights to shares</w:t>
            </w:r>
            <w:r w:rsidR="00736786" w:rsidRPr="00F27117">
              <w:rPr>
                <w:rFonts w:eastAsia="Times New Roman" w:cstheme="minorHAnsi"/>
                <w:b/>
                <w:bCs/>
                <w:sz w:val="20"/>
                <w:szCs w:val="20"/>
                <w:lang w:val="en-GB" w:eastAsia="pl-PL"/>
              </w:rPr>
              <w:t>)</w:t>
            </w:r>
          </w:p>
          <w:p w14:paraId="5B68F2AE" w14:textId="77777777" w:rsidR="00C87327" w:rsidRPr="00F27117" w:rsidRDefault="00C87327" w:rsidP="0005783B">
            <w:pPr>
              <w:spacing w:after="0" w:line="240" w:lineRule="auto"/>
              <w:rPr>
                <w:rFonts w:eastAsia="Times New Roman" w:cstheme="minorHAnsi"/>
                <w:b/>
                <w:bCs/>
                <w:sz w:val="20"/>
                <w:szCs w:val="20"/>
                <w:lang w:val="en-GB" w:eastAsia="pl-PL"/>
              </w:rPr>
            </w:pPr>
          </w:p>
          <w:p w14:paraId="29FB7AD0" w14:textId="1BABD3F5" w:rsidR="00C87327" w:rsidRPr="00F27117" w:rsidRDefault="00C87327" w:rsidP="0005783B">
            <w:pPr>
              <w:spacing w:after="0" w:line="240" w:lineRule="auto"/>
              <w:rPr>
                <w:rFonts w:eastAsia="Times New Roman" w:cstheme="minorHAnsi"/>
                <w:b/>
                <w:bCs/>
                <w:sz w:val="20"/>
                <w:szCs w:val="20"/>
                <w:lang w:val="en-GB" w:eastAsia="pl-PL"/>
              </w:rPr>
            </w:pPr>
          </w:p>
        </w:tc>
        <w:tc>
          <w:tcPr>
            <w:tcW w:w="2410" w:type="dxa"/>
            <w:tcBorders>
              <w:top w:val="nil"/>
              <w:left w:val="nil"/>
              <w:bottom w:val="nil"/>
              <w:right w:val="nil"/>
            </w:tcBorders>
            <w:shd w:val="clear" w:color="auto" w:fill="auto"/>
            <w:noWrap/>
            <w:vAlign w:val="bottom"/>
            <w:hideMark/>
          </w:tcPr>
          <w:p w14:paraId="2FA33875" w14:textId="77777777" w:rsidR="0005783B" w:rsidRPr="00F27117" w:rsidRDefault="0005783B" w:rsidP="0005783B">
            <w:pPr>
              <w:spacing w:after="0" w:line="240" w:lineRule="auto"/>
              <w:rPr>
                <w:rFonts w:eastAsia="Times New Roman" w:cstheme="minorHAnsi"/>
                <w:b/>
                <w:bCs/>
                <w:sz w:val="20"/>
                <w:szCs w:val="20"/>
                <w:lang w:val="en-GB" w:eastAsia="pl-PL"/>
              </w:rPr>
            </w:pPr>
          </w:p>
        </w:tc>
      </w:tr>
      <w:tr w:rsidR="00C87327" w:rsidRPr="00F27117" w14:paraId="53BDA764" w14:textId="77777777" w:rsidTr="00DF5D9D">
        <w:trPr>
          <w:trHeight w:val="506"/>
        </w:trPr>
        <w:tc>
          <w:tcPr>
            <w:tcW w:w="850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5DB62E7" w14:textId="60C22D96" w:rsidR="0005783B" w:rsidRPr="00F27117" w:rsidRDefault="00FB7D3E"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Number of shares</w:t>
            </w:r>
          </w:p>
        </w:tc>
        <w:tc>
          <w:tcPr>
            <w:tcW w:w="2410" w:type="dxa"/>
            <w:tcBorders>
              <w:top w:val="single" w:sz="8" w:space="0" w:color="auto"/>
              <w:left w:val="nil"/>
              <w:bottom w:val="single" w:sz="4" w:space="0" w:color="auto"/>
              <w:right w:val="single" w:sz="8" w:space="0" w:color="auto"/>
            </w:tcBorders>
            <w:shd w:val="clear" w:color="auto" w:fill="auto"/>
            <w:noWrap/>
            <w:vAlign w:val="bottom"/>
            <w:hideMark/>
          </w:tcPr>
          <w:p w14:paraId="6C6E04DE" w14:textId="77777777" w:rsidR="0005783B" w:rsidRPr="00F27117" w:rsidRDefault="0005783B"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2111FC66"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2DCB9327" w14:textId="081A9F2A" w:rsidR="0005783B" w:rsidRPr="00F27117" w:rsidRDefault="00FB7D3E"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Number of shares subject to the application held by shareholders each of whom holds no more than 5% of the total number of votes at the General Meeting</w:t>
            </w:r>
          </w:p>
        </w:tc>
        <w:tc>
          <w:tcPr>
            <w:tcW w:w="2410" w:type="dxa"/>
            <w:tcBorders>
              <w:top w:val="nil"/>
              <w:left w:val="nil"/>
              <w:bottom w:val="single" w:sz="4" w:space="0" w:color="auto"/>
              <w:right w:val="single" w:sz="8" w:space="0" w:color="auto"/>
            </w:tcBorders>
            <w:shd w:val="clear" w:color="auto" w:fill="auto"/>
            <w:noWrap/>
            <w:vAlign w:val="bottom"/>
            <w:hideMark/>
          </w:tcPr>
          <w:p w14:paraId="75D90140" w14:textId="77777777" w:rsidR="0005783B" w:rsidRPr="00F27117" w:rsidRDefault="0005783B"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39FD4140"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4A0C8A2E" w14:textId="19B9C3A8" w:rsidR="0005783B" w:rsidRPr="00F27117" w:rsidRDefault="00FB7D3E"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Shares subject to the application held by shareholders each of whom holds no more than 5% of the total number of votes at the General Meeting as a percentage of the total number of shares subject to the application (%)</w:t>
            </w:r>
          </w:p>
        </w:tc>
        <w:tc>
          <w:tcPr>
            <w:tcW w:w="2410" w:type="dxa"/>
            <w:tcBorders>
              <w:top w:val="nil"/>
              <w:left w:val="nil"/>
              <w:bottom w:val="single" w:sz="4" w:space="0" w:color="auto"/>
              <w:right w:val="single" w:sz="8" w:space="0" w:color="auto"/>
            </w:tcBorders>
            <w:shd w:val="clear" w:color="auto" w:fill="auto"/>
            <w:noWrap/>
            <w:vAlign w:val="bottom"/>
            <w:hideMark/>
          </w:tcPr>
          <w:p w14:paraId="5E1DD83B" w14:textId="77777777" w:rsidR="0005783B" w:rsidRPr="00F27117" w:rsidRDefault="0005783B" w:rsidP="0005783B">
            <w:pPr>
              <w:spacing w:after="0" w:line="240" w:lineRule="auto"/>
              <w:ind w:right="1398"/>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2C73FADB" w14:textId="77777777" w:rsidTr="00DF5D9D">
        <w:trPr>
          <w:trHeight w:val="496"/>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43BD0AB8" w14:textId="54651431" w:rsidR="0005783B" w:rsidRPr="00F27117" w:rsidRDefault="00FB7D3E"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Number of all shareholders holding shares subject to the application</w:t>
            </w:r>
          </w:p>
        </w:tc>
        <w:tc>
          <w:tcPr>
            <w:tcW w:w="2410" w:type="dxa"/>
            <w:tcBorders>
              <w:top w:val="nil"/>
              <w:left w:val="nil"/>
              <w:bottom w:val="single" w:sz="4" w:space="0" w:color="auto"/>
              <w:right w:val="single" w:sz="8" w:space="0" w:color="auto"/>
            </w:tcBorders>
            <w:shd w:val="clear" w:color="auto" w:fill="auto"/>
            <w:noWrap/>
            <w:vAlign w:val="bottom"/>
            <w:hideMark/>
          </w:tcPr>
          <w:p w14:paraId="4650FFD9" w14:textId="77777777" w:rsidR="0005783B" w:rsidRPr="00F27117" w:rsidRDefault="0005783B"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1A6321A9"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786B60EC" w14:textId="61617F35" w:rsidR="0005783B" w:rsidRPr="00F27117" w:rsidRDefault="00FB7D3E"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Number of shareholders holding shares subject to the application</w:t>
            </w:r>
            <w:r w:rsidR="009D3563" w:rsidRPr="00F27117">
              <w:rPr>
                <w:rFonts w:eastAsia="Times New Roman" w:cstheme="minorHAnsi"/>
                <w:sz w:val="20"/>
                <w:szCs w:val="20"/>
                <w:lang w:val="en-GB" w:eastAsia="pl-PL"/>
              </w:rPr>
              <w:br/>
            </w:r>
            <w:r w:rsidRPr="00F27117">
              <w:rPr>
                <w:rFonts w:eastAsia="Times New Roman" w:cstheme="minorHAnsi"/>
                <w:sz w:val="20"/>
                <w:szCs w:val="20"/>
                <w:lang w:val="en-GB" w:eastAsia="pl-PL"/>
              </w:rPr>
              <w:t>each of whom holds no more than 5% of the total number of votes at the General Meeting</w:t>
            </w:r>
          </w:p>
        </w:tc>
        <w:tc>
          <w:tcPr>
            <w:tcW w:w="2410" w:type="dxa"/>
            <w:tcBorders>
              <w:top w:val="nil"/>
              <w:left w:val="nil"/>
              <w:bottom w:val="single" w:sz="4" w:space="0" w:color="auto"/>
              <w:right w:val="single" w:sz="8" w:space="0" w:color="auto"/>
            </w:tcBorders>
            <w:shd w:val="clear" w:color="auto" w:fill="auto"/>
            <w:noWrap/>
            <w:vAlign w:val="bottom"/>
            <w:hideMark/>
          </w:tcPr>
          <w:p w14:paraId="4A7234DF" w14:textId="77777777" w:rsidR="0005783B" w:rsidRPr="00F27117" w:rsidRDefault="0005783B"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79174464" w14:textId="77777777" w:rsidTr="00DF5D9D">
        <w:trPr>
          <w:trHeight w:val="454"/>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23C562B2" w14:textId="5B6404CF" w:rsidR="007C228E" w:rsidRPr="00F27117" w:rsidRDefault="007C228E"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Value of all shares subject to the application</w:t>
            </w:r>
          </w:p>
          <w:p w14:paraId="680F1148" w14:textId="2F62EA38" w:rsidR="00D719A4" w:rsidRPr="00F27117" w:rsidRDefault="00D719A4" w:rsidP="0005783B">
            <w:pPr>
              <w:spacing w:after="0" w:line="240" w:lineRule="auto"/>
              <w:rPr>
                <w:rFonts w:eastAsia="Times New Roman" w:cstheme="minorHAnsi"/>
                <w:sz w:val="20"/>
                <w:szCs w:val="20"/>
                <w:lang w:val="en-GB" w:eastAsia="pl-PL"/>
              </w:rPr>
            </w:pPr>
            <w:r w:rsidRPr="00F27117">
              <w:rPr>
                <w:rFonts w:eastAsia="Times New Roman" w:cstheme="minorHAnsi"/>
                <w:i/>
                <w:iCs/>
                <w:sz w:val="18"/>
                <w:szCs w:val="18"/>
                <w:lang w:val="en-GB" w:eastAsia="pl-PL"/>
              </w:rPr>
              <w:t>(</w:t>
            </w:r>
            <w:r w:rsidR="007C228E" w:rsidRPr="00F27117">
              <w:rPr>
                <w:rFonts w:eastAsia="Times New Roman" w:cstheme="minorHAnsi"/>
                <w:i/>
                <w:iCs/>
                <w:sz w:val="18"/>
                <w:szCs w:val="18"/>
                <w:lang w:val="en-GB" w:eastAsia="pl-PL"/>
              </w:rPr>
              <w:t>calculated on the basis of the IPO issue price/IPO sale price or the price determined pursuant to § 3(10) of the Exchange Rules</w:t>
            </w:r>
            <w:r w:rsidRPr="00F27117">
              <w:rPr>
                <w:rFonts w:eastAsia="Times New Roman" w:cstheme="minorHAnsi"/>
                <w:i/>
                <w:iCs/>
                <w:sz w:val="18"/>
                <w:szCs w:val="18"/>
                <w:lang w:val="en-GB" w:eastAsia="pl-PL"/>
              </w:rPr>
              <w:t xml:space="preserve">)  </w:t>
            </w:r>
          </w:p>
        </w:tc>
        <w:tc>
          <w:tcPr>
            <w:tcW w:w="2410" w:type="dxa"/>
            <w:tcBorders>
              <w:top w:val="nil"/>
              <w:left w:val="nil"/>
              <w:bottom w:val="single" w:sz="4" w:space="0" w:color="auto"/>
              <w:right w:val="single" w:sz="8" w:space="0" w:color="auto"/>
            </w:tcBorders>
            <w:shd w:val="clear" w:color="auto" w:fill="auto"/>
            <w:noWrap/>
            <w:vAlign w:val="bottom"/>
            <w:hideMark/>
          </w:tcPr>
          <w:p w14:paraId="2516DC89" w14:textId="77777777" w:rsidR="0005783B" w:rsidRPr="00F27117" w:rsidRDefault="0005783B"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1A2FF694" w14:textId="77777777" w:rsidTr="00C87327">
        <w:trPr>
          <w:trHeight w:val="530"/>
        </w:trPr>
        <w:tc>
          <w:tcPr>
            <w:tcW w:w="8505" w:type="dxa"/>
            <w:tcBorders>
              <w:top w:val="nil"/>
              <w:left w:val="single" w:sz="8" w:space="0" w:color="auto"/>
              <w:bottom w:val="single" w:sz="8" w:space="0" w:color="auto"/>
              <w:right w:val="single" w:sz="4" w:space="0" w:color="auto"/>
            </w:tcBorders>
            <w:shd w:val="clear" w:color="auto" w:fill="auto"/>
            <w:vAlign w:val="center"/>
            <w:hideMark/>
          </w:tcPr>
          <w:p w14:paraId="1FE6D54E" w14:textId="239F306D" w:rsidR="0005783B" w:rsidRPr="00F27117" w:rsidRDefault="007C228E"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Value of shares subject to the application held by shareholders each of whom holds no more than 5% of the total number of votes at the General Meeting</w:t>
            </w:r>
          </w:p>
          <w:p w14:paraId="0CA79B41" w14:textId="7803A53B" w:rsidR="00D719A4" w:rsidRPr="00F27117" w:rsidRDefault="00D719A4" w:rsidP="0005783B">
            <w:pPr>
              <w:spacing w:after="0" w:line="240" w:lineRule="auto"/>
              <w:rPr>
                <w:rFonts w:eastAsia="Times New Roman" w:cstheme="minorHAnsi"/>
                <w:sz w:val="20"/>
                <w:szCs w:val="20"/>
                <w:lang w:val="en-GB" w:eastAsia="pl-PL"/>
              </w:rPr>
            </w:pPr>
            <w:r w:rsidRPr="00F27117">
              <w:rPr>
                <w:rFonts w:eastAsia="Times New Roman" w:cstheme="minorHAnsi"/>
                <w:i/>
                <w:iCs/>
                <w:sz w:val="18"/>
                <w:szCs w:val="18"/>
                <w:lang w:val="en-GB" w:eastAsia="pl-PL"/>
              </w:rPr>
              <w:t>(</w:t>
            </w:r>
            <w:r w:rsidR="007C228E" w:rsidRPr="00F27117">
              <w:rPr>
                <w:rFonts w:eastAsia="Times New Roman" w:cstheme="minorHAnsi"/>
                <w:i/>
                <w:iCs/>
                <w:sz w:val="18"/>
                <w:szCs w:val="18"/>
                <w:lang w:val="en-GB" w:eastAsia="pl-PL"/>
              </w:rPr>
              <w:t>calculated on the basis of the IPO issue price/IPO sale price or the price determined pursuant to § 3(10) of the Exchange Rules</w:t>
            </w:r>
            <w:r w:rsidRPr="00F27117">
              <w:rPr>
                <w:rFonts w:eastAsia="Times New Roman" w:cstheme="minorHAnsi"/>
                <w:i/>
                <w:iCs/>
                <w:sz w:val="18"/>
                <w:szCs w:val="18"/>
                <w:lang w:val="en-GB" w:eastAsia="pl-PL"/>
              </w:rPr>
              <w:t xml:space="preserve">)  </w:t>
            </w:r>
          </w:p>
        </w:tc>
        <w:tc>
          <w:tcPr>
            <w:tcW w:w="2410" w:type="dxa"/>
            <w:tcBorders>
              <w:top w:val="nil"/>
              <w:left w:val="nil"/>
              <w:bottom w:val="single" w:sz="8" w:space="0" w:color="auto"/>
              <w:right w:val="single" w:sz="8" w:space="0" w:color="auto"/>
            </w:tcBorders>
            <w:shd w:val="clear" w:color="auto" w:fill="auto"/>
            <w:noWrap/>
            <w:vAlign w:val="bottom"/>
            <w:hideMark/>
          </w:tcPr>
          <w:p w14:paraId="14FBC7E2" w14:textId="77777777" w:rsidR="0005783B" w:rsidRPr="00F27117" w:rsidRDefault="0005783B"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73DCE0D9" w14:textId="77777777" w:rsidTr="00C87327">
        <w:trPr>
          <w:trHeight w:val="260"/>
        </w:trPr>
        <w:tc>
          <w:tcPr>
            <w:tcW w:w="8505" w:type="dxa"/>
            <w:tcBorders>
              <w:top w:val="nil"/>
              <w:left w:val="nil"/>
              <w:bottom w:val="nil"/>
              <w:right w:val="nil"/>
            </w:tcBorders>
            <w:shd w:val="clear" w:color="auto" w:fill="auto"/>
            <w:vAlign w:val="center"/>
            <w:hideMark/>
          </w:tcPr>
          <w:p w14:paraId="2C6EE038" w14:textId="77777777" w:rsidR="0005783B" w:rsidRPr="00F27117" w:rsidRDefault="0005783B" w:rsidP="0005783B">
            <w:pPr>
              <w:spacing w:after="0" w:line="240" w:lineRule="auto"/>
              <w:rPr>
                <w:rFonts w:eastAsia="Times New Roman" w:cstheme="minorHAnsi"/>
                <w:sz w:val="20"/>
                <w:szCs w:val="20"/>
                <w:lang w:val="en-GB" w:eastAsia="pl-PL"/>
              </w:rPr>
            </w:pPr>
          </w:p>
          <w:p w14:paraId="3D135E90" w14:textId="1FAC34B6" w:rsidR="001A43B7" w:rsidRPr="00F27117" w:rsidRDefault="001A43B7" w:rsidP="0005783B">
            <w:pPr>
              <w:spacing w:after="0" w:line="240" w:lineRule="auto"/>
              <w:rPr>
                <w:rFonts w:eastAsia="Times New Roman" w:cstheme="minorHAnsi"/>
                <w:sz w:val="20"/>
                <w:szCs w:val="20"/>
                <w:lang w:val="en-GB" w:eastAsia="pl-PL"/>
              </w:rPr>
            </w:pPr>
          </w:p>
        </w:tc>
        <w:tc>
          <w:tcPr>
            <w:tcW w:w="2410" w:type="dxa"/>
            <w:tcBorders>
              <w:top w:val="nil"/>
              <w:left w:val="nil"/>
              <w:bottom w:val="nil"/>
              <w:right w:val="nil"/>
            </w:tcBorders>
            <w:shd w:val="clear" w:color="auto" w:fill="auto"/>
            <w:noWrap/>
            <w:vAlign w:val="bottom"/>
            <w:hideMark/>
          </w:tcPr>
          <w:p w14:paraId="2B1F8923" w14:textId="77777777" w:rsidR="0005783B" w:rsidRPr="00F27117" w:rsidRDefault="0005783B" w:rsidP="0005783B">
            <w:pPr>
              <w:spacing w:after="0" w:line="240" w:lineRule="auto"/>
              <w:rPr>
                <w:rFonts w:eastAsia="Times New Roman" w:cstheme="minorHAnsi"/>
                <w:sz w:val="20"/>
                <w:szCs w:val="20"/>
                <w:lang w:val="en-GB" w:eastAsia="pl-PL"/>
              </w:rPr>
            </w:pPr>
          </w:p>
        </w:tc>
      </w:tr>
      <w:tr w:rsidR="00C87327" w:rsidRPr="00F27117" w14:paraId="7220A35F" w14:textId="77777777" w:rsidTr="00C87327">
        <w:trPr>
          <w:trHeight w:val="300"/>
        </w:trPr>
        <w:tc>
          <w:tcPr>
            <w:tcW w:w="8505" w:type="dxa"/>
            <w:tcBorders>
              <w:top w:val="nil"/>
              <w:left w:val="nil"/>
              <w:bottom w:val="nil"/>
              <w:right w:val="nil"/>
            </w:tcBorders>
            <w:shd w:val="clear" w:color="auto" w:fill="auto"/>
            <w:vAlign w:val="center"/>
            <w:hideMark/>
          </w:tcPr>
          <w:p w14:paraId="0CA4C895" w14:textId="7DECE12B" w:rsidR="003118A7" w:rsidRPr="00F27117" w:rsidRDefault="007C228E" w:rsidP="001E28D8">
            <w:pPr>
              <w:spacing w:after="0" w:line="240" w:lineRule="auto"/>
              <w:rPr>
                <w:rFonts w:eastAsia="Times New Roman" w:cstheme="minorHAnsi"/>
                <w:b/>
                <w:bCs/>
                <w:sz w:val="20"/>
                <w:szCs w:val="20"/>
                <w:lang w:val="en-GB" w:eastAsia="pl-PL"/>
              </w:rPr>
            </w:pPr>
            <w:r w:rsidRPr="00F27117">
              <w:rPr>
                <w:rFonts w:eastAsia="Times New Roman" w:cstheme="minorHAnsi"/>
                <w:b/>
                <w:bCs/>
                <w:sz w:val="20"/>
                <w:szCs w:val="20"/>
                <w:lang w:val="en-GB" w:eastAsia="pl-PL"/>
              </w:rPr>
              <w:t>Existing shares</w:t>
            </w:r>
          </w:p>
          <w:p w14:paraId="4D8A07CD" w14:textId="6432D1BA" w:rsidR="00C87327" w:rsidRPr="00F27117" w:rsidRDefault="00C87327" w:rsidP="001E28D8">
            <w:pPr>
              <w:spacing w:after="0" w:line="240" w:lineRule="auto"/>
              <w:rPr>
                <w:rFonts w:eastAsia="Times New Roman" w:cstheme="minorHAnsi"/>
                <w:b/>
                <w:bCs/>
                <w:sz w:val="20"/>
                <w:szCs w:val="20"/>
                <w:lang w:val="en-GB" w:eastAsia="pl-PL"/>
              </w:rPr>
            </w:pPr>
          </w:p>
        </w:tc>
        <w:tc>
          <w:tcPr>
            <w:tcW w:w="2410" w:type="dxa"/>
            <w:tcBorders>
              <w:top w:val="nil"/>
              <w:left w:val="nil"/>
              <w:bottom w:val="nil"/>
              <w:right w:val="nil"/>
            </w:tcBorders>
            <w:shd w:val="clear" w:color="auto" w:fill="auto"/>
            <w:noWrap/>
            <w:vAlign w:val="bottom"/>
            <w:hideMark/>
          </w:tcPr>
          <w:p w14:paraId="435A1691" w14:textId="77777777" w:rsidR="003118A7" w:rsidRPr="00F27117" w:rsidRDefault="003118A7" w:rsidP="001E28D8">
            <w:pPr>
              <w:spacing w:after="0" w:line="240" w:lineRule="auto"/>
              <w:rPr>
                <w:rFonts w:eastAsia="Times New Roman" w:cstheme="minorHAnsi"/>
                <w:b/>
                <w:bCs/>
                <w:sz w:val="20"/>
                <w:szCs w:val="20"/>
                <w:lang w:val="en-GB" w:eastAsia="pl-PL"/>
              </w:rPr>
            </w:pPr>
          </w:p>
        </w:tc>
      </w:tr>
      <w:tr w:rsidR="00C87327" w:rsidRPr="00F27117" w14:paraId="5C2895AC" w14:textId="77777777" w:rsidTr="00DF5D9D">
        <w:trPr>
          <w:trHeight w:val="520"/>
        </w:trPr>
        <w:tc>
          <w:tcPr>
            <w:tcW w:w="850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9286686" w14:textId="028A817F" w:rsidR="003118A7" w:rsidRPr="00F27117" w:rsidRDefault="007C228E" w:rsidP="001E28D8">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Number of shares</w:t>
            </w:r>
          </w:p>
        </w:tc>
        <w:tc>
          <w:tcPr>
            <w:tcW w:w="2410" w:type="dxa"/>
            <w:tcBorders>
              <w:top w:val="single" w:sz="8" w:space="0" w:color="auto"/>
              <w:left w:val="nil"/>
              <w:bottom w:val="single" w:sz="4" w:space="0" w:color="auto"/>
              <w:right w:val="single" w:sz="8" w:space="0" w:color="auto"/>
            </w:tcBorders>
            <w:shd w:val="clear" w:color="auto" w:fill="auto"/>
            <w:noWrap/>
            <w:vAlign w:val="bottom"/>
            <w:hideMark/>
          </w:tcPr>
          <w:p w14:paraId="4DF21BFD" w14:textId="77777777" w:rsidR="003118A7" w:rsidRPr="00F27117" w:rsidRDefault="003118A7" w:rsidP="001E28D8">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4A7E5142"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1C02BC61" w14:textId="0CABC5BB" w:rsidR="007C228E" w:rsidRPr="00F27117" w:rsidRDefault="007C228E" w:rsidP="001E28D8">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xml:space="preserve">Number of </w:t>
            </w:r>
            <w:r w:rsidRPr="00F27117">
              <w:rPr>
                <w:rFonts w:eastAsia="Times New Roman" w:cstheme="minorHAnsi"/>
                <w:sz w:val="20"/>
                <w:szCs w:val="20"/>
                <w:u w:val="single"/>
                <w:lang w:val="en-GB" w:eastAsia="pl-PL"/>
              </w:rPr>
              <w:t>existing</w:t>
            </w:r>
            <w:r w:rsidRPr="00F27117">
              <w:rPr>
                <w:rFonts w:eastAsia="Times New Roman" w:cstheme="minorHAnsi"/>
                <w:sz w:val="20"/>
                <w:szCs w:val="20"/>
                <w:lang w:val="en-GB" w:eastAsia="pl-PL"/>
              </w:rPr>
              <w:t xml:space="preserve"> shares subject to the application held by shareholders each of whom holds no more than 5% of the total number of votes at the General Meeting</w:t>
            </w:r>
          </w:p>
        </w:tc>
        <w:tc>
          <w:tcPr>
            <w:tcW w:w="2410" w:type="dxa"/>
            <w:tcBorders>
              <w:top w:val="nil"/>
              <w:left w:val="nil"/>
              <w:bottom w:val="single" w:sz="4" w:space="0" w:color="auto"/>
              <w:right w:val="single" w:sz="8" w:space="0" w:color="auto"/>
            </w:tcBorders>
            <w:shd w:val="clear" w:color="auto" w:fill="auto"/>
            <w:noWrap/>
            <w:vAlign w:val="bottom"/>
            <w:hideMark/>
          </w:tcPr>
          <w:p w14:paraId="3001A75C" w14:textId="77777777" w:rsidR="003118A7" w:rsidRPr="00F27117" w:rsidRDefault="003118A7" w:rsidP="001E28D8">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20EEA319"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6B002CD6" w14:textId="1D1943CC" w:rsidR="007C228E" w:rsidRPr="00F27117" w:rsidRDefault="007C228E" w:rsidP="001E28D8">
            <w:pPr>
              <w:spacing w:after="0" w:line="240" w:lineRule="auto"/>
              <w:rPr>
                <w:rFonts w:eastAsia="Times New Roman" w:cstheme="minorHAnsi"/>
                <w:sz w:val="20"/>
                <w:szCs w:val="20"/>
                <w:lang w:val="en-GB" w:eastAsia="pl-PL"/>
              </w:rPr>
            </w:pPr>
            <w:r w:rsidRPr="00F27117">
              <w:rPr>
                <w:rFonts w:eastAsia="Times New Roman" w:cstheme="minorHAnsi"/>
                <w:sz w:val="20"/>
                <w:szCs w:val="20"/>
                <w:u w:val="single"/>
                <w:lang w:val="en-GB" w:eastAsia="pl-PL"/>
              </w:rPr>
              <w:t>Existing</w:t>
            </w:r>
            <w:r w:rsidRPr="00F27117">
              <w:rPr>
                <w:rFonts w:eastAsia="Times New Roman" w:cstheme="minorHAnsi"/>
                <w:sz w:val="20"/>
                <w:szCs w:val="20"/>
                <w:lang w:val="en-GB" w:eastAsia="pl-PL"/>
              </w:rPr>
              <w:t xml:space="preserve"> shares subject to the application held by shareholders each of whom holds no more than 5% of the total number of votes at the General Meeting as a percentage of the total number of </w:t>
            </w:r>
            <w:r w:rsidRPr="00F27117">
              <w:rPr>
                <w:rFonts w:eastAsia="Times New Roman" w:cstheme="minorHAnsi"/>
                <w:sz w:val="20"/>
                <w:szCs w:val="20"/>
                <w:u w:val="single"/>
                <w:lang w:val="en-GB" w:eastAsia="pl-PL"/>
              </w:rPr>
              <w:t>existing</w:t>
            </w:r>
            <w:r w:rsidRPr="00F27117">
              <w:rPr>
                <w:rFonts w:eastAsia="Times New Roman" w:cstheme="minorHAnsi"/>
                <w:sz w:val="20"/>
                <w:szCs w:val="20"/>
                <w:lang w:val="en-GB" w:eastAsia="pl-PL"/>
              </w:rPr>
              <w:t xml:space="preserve"> shares (%)</w:t>
            </w:r>
          </w:p>
        </w:tc>
        <w:tc>
          <w:tcPr>
            <w:tcW w:w="2410" w:type="dxa"/>
            <w:tcBorders>
              <w:top w:val="nil"/>
              <w:left w:val="nil"/>
              <w:bottom w:val="single" w:sz="4" w:space="0" w:color="auto"/>
              <w:right w:val="single" w:sz="8" w:space="0" w:color="auto"/>
            </w:tcBorders>
            <w:shd w:val="clear" w:color="auto" w:fill="auto"/>
            <w:noWrap/>
            <w:vAlign w:val="bottom"/>
            <w:hideMark/>
          </w:tcPr>
          <w:p w14:paraId="00C5021C" w14:textId="77777777" w:rsidR="003118A7" w:rsidRPr="00F27117" w:rsidRDefault="003118A7" w:rsidP="001E28D8">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5ED1AF6E" w14:textId="77777777" w:rsidTr="00DF5D9D">
        <w:trPr>
          <w:trHeight w:val="527"/>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7DF3AF06" w14:textId="3C1833FC" w:rsidR="003118A7" w:rsidRPr="00F27117" w:rsidRDefault="007C228E" w:rsidP="001E28D8">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xml:space="preserve">Number of all shareholders holding </w:t>
            </w:r>
            <w:r w:rsidRPr="00F27117">
              <w:rPr>
                <w:rFonts w:eastAsia="Times New Roman" w:cstheme="minorHAnsi"/>
                <w:sz w:val="20"/>
                <w:szCs w:val="20"/>
                <w:u w:val="single"/>
                <w:lang w:val="en-GB" w:eastAsia="pl-PL"/>
              </w:rPr>
              <w:t>existing</w:t>
            </w:r>
            <w:r w:rsidRPr="00F27117">
              <w:rPr>
                <w:rFonts w:eastAsia="Times New Roman" w:cstheme="minorHAnsi"/>
                <w:sz w:val="20"/>
                <w:szCs w:val="20"/>
                <w:lang w:val="en-GB" w:eastAsia="pl-PL"/>
              </w:rPr>
              <w:t xml:space="preserve"> shares subject to the application</w:t>
            </w:r>
          </w:p>
        </w:tc>
        <w:tc>
          <w:tcPr>
            <w:tcW w:w="2410" w:type="dxa"/>
            <w:tcBorders>
              <w:top w:val="nil"/>
              <w:left w:val="nil"/>
              <w:bottom w:val="single" w:sz="4" w:space="0" w:color="auto"/>
              <w:right w:val="single" w:sz="8" w:space="0" w:color="auto"/>
            </w:tcBorders>
            <w:shd w:val="clear" w:color="auto" w:fill="auto"/>
            <w:noWrap/>
            <w:vAlign w:val="bottom"/>
            <w:hideMark/>
          </w:tcPr>
          <w:p w14:paraId="088E86AF" w14:textId="77777777" w:rsidR="003118A7" w:rsidRPr="00F27117" w:rsidRDefault="003118A7" w:rsidP="001E28D8">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5A33A201"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2D43F038" w14:textId="560EF38C" w:rsidR="007C228E" w:rsidRPr="00F27117" w:rsidRDefault="007C228E" w:rsidP="001E28D8">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xml:space="preserve">Number of shareholders holding </w:t>
            </w:r>
            <w:r w:rsidRPr="00F27117">
              <w:rPr>
                <w:rFonts w:eastAsia="Times New Roman" w:cstheme="minorHAnsi"/>
                <w:sz w:val="20"/>
                <w:szCs w:val="20"/>
                <w:u w:val="single"/>
                <w:lang w:val="en-GB" w:eastAsia="pl-PL"/>
              </w:rPr>
              <w:t>existing</w:t>
            </w:r>
            <w:r w:rsidRPr="00F27117">
              <w:rPr>
                <w:rFonts w:eastAsia="Times New Roman" w:cstheme="minorHAnsi"/>
                <w:sz w:val="20"/>
                <w:szCs w:val="20"/>
                <w:lang w:val="en-GB" w:eastAsia="pl-PL"/>
              </w:rPr>
              <w:t xml:space="preserve"> shares subject to the application</w:t>
            </w:r>
            <w:r w:rsidR="007E6F93" w:rsidRPr="00F27117">
              <w:rPr>
                <w:rFonts w:eastAsia="Times New Roman" w:cstheme="minorHAnsi"/>
                <w:sz w:val="20"/>
                <w:szCs w:val="20"/>
                <w:lang w:val="en-GB" w:eastAsia="pl-PL"/>
              </w:rPr>
              <w:t xml:space="preserve"> held by shareholders</w:t>
            </w:r>
            <w:r w:rsidRPr="00F27117">
              <w:rPr>
                <w:rFonts w:eastAsia="Times New Roman" w:cstheme="minorHAnsi"/>
                <w:sz w:val="20"/>
                <w:szCs w:val="20"/>
                <w:lang w:val="en-GB" w:eastAsia="pl-PL"/>
              </w:rPr>
              <w:br/>
              <w:t>each of whom holds no more than 5% of the total number of votes at the General Meeting</w:t>
            </w:r>
          </w:p>
        </w:tc>
        <w:tc>
          <w:tcPr>
            <w:tcW w:w="2410" w:type="dxa"/>
            <w:tcBorders>
              <w:top w:val="nil"/>
              <w:left w:val="nil"/>
              <w:bottom w:val="single" w:sz="4" w:space="0" w:color="auto"/>
              <w:right w:val="single" w:sz="8" w:space="0" w:color="auto"/>
            </w:tcBorders>
            <w:shd w:val="clear" w:color="auto" w:fill="auto"/>
            <w:noWrap/>
            <w:vAlign w:val="bottom"/>
            <w:hideMark/>
          </w:tcPr>
          <w:p w14:paraId="22636558" w14:textId="77777777" w:rsidR="003118A7" w:rsidRPr="00F27117" w:rsidRDefault="003118A7" w:rsidP="001E28D8">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6C12E686" w14:textId="77777777" w:rsidTr="00DF5D9D">
        <w:trPr>
          <w:trHeight w:val="444"/>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692A5CED" w14:textId="48D72C5C" w:rsidR="001A772C" w:rsidRPr="00F27117" w:rsidRDefault="001A772C" w:rsidP="001A772C">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xml:space="preserve">Value of all </w:t>
            </w:r>
            <w:r w:rsidRPr="00F27117">
              <w:rPr>
                <w:rFonts w:eastAsia="Times New Roman" w:cstheme="minorHAnsi"/>
                <w:sz w:val="20"/>
                <w:szCs w:val="20"/>
                <w:u w:val="single"/>
                <w:lang w:val="en-GB" w:eastAsia="pl-PL"/>
              </w:rPr>
              <w:t>existing</w:t>
            </w:r>
            <w:r w:rsidRPr="00F27117">
              <w:rPr>
                <w:rFonts w:eastAsia="Times New Roman" w:cstheme="minorHAnsi"/>
                <w:sz w:val="20"/>
                <w:szCs w:val="20"/>
                <w:lang w:val="en-GB" w:eastAsia="pl-PL"/>
              </w:rPr>
              <w:t xml:space="preserve"> shares subject to the application</w:t>
            </w:r>
          </w:p>
          <w:p w14:paraId="09DAF3AE" w14:textId="193BE7C3" w:rsidR="001A772C" w:rsidRPr="00F27117" w:rsidRDefault="001A772C" w:rsidP="001A772C">
            <w:pPr>
              <w:spacing w:after="0" w:line="240" w:lineRule="auto"/>
              <w:rPr>
                <w:rFonts w:eastAsia="Times New Roman" w:cstheme="minorHAnsi"/>
                <w:sz w:val="20"/>
                <w:szCs w:val="20"/>
                <w:lang w:val="en-GB" w:eastAsia="pl-PL"/>
              </w:rPr>
            </w:pPr>
            <w:r w:rsidRPr="00F27117">
              <w:rPr>
                <w:rFonts w:eastAsia="Times New Roman" w:cstheme="minorHAnsi"/>
                <w:i/>
                <w:iCs/>
                <w:sz w:val="18"/>
                <w:szCs w:val="18"/>
                <w:lang w:val="en-GB" w:eastAsia="pl-PL"/>
              </w:rPr>
              <w:t xml:space="preserve">(calculated on the basis of the IPO issue price/IPO sale price or the price determined pursuant to § 3(10) of the Exchange Rules)  </w:t>
            </w:r>
          </w:p>
        </w:tc>
        <w:tc>
          <w:tcPr>
            <w:tcW w:w="2410" w:type="dxa"/>
            <w:tcBorders>
              <w:top w:val="nil"/>
              <w:left w:val="nil"/>
              <w:bottom w:val="single" w:sz="4" w:space="0" w:color="auto"/>
              <w:right w:val="single" w:sz="8" w:space="0" w:color="auto"/>
            </w:tcBorders>
            <w:shd w:val="clear" w:color="auto" w:fill="auto"/>
            <w:noWrap/>
            <w:vAlign w:val="bottom"/>
            <w:hideMark/>
          </w:tcPr>
          <w:p w14:paraId="2FC32298" w14:textId="77777777" w:rsidR="003118A7" w:rsidRPr="00F27117" w:rsidRDefault="003118A7" w:rsidP="001E28D8">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605F0355" w14:textId="77777777" w:rsidTr="00C87327">
        <w:trPr>
          <w:trHeight w:val="530"/>
        </w:trPr>
        <w:tc>
          <w:tcPr>
            <w:tcW w:w="8505" w:type="dxa"/>
            <w:tcBorders>
              <w:top w:val="nil"/>
              <w:left w:val="single" w:sz="8" w:space="0" w:color="auto"/>
              <w:bottom w:val="single" w:sz="8" w:space="0" w:color="auto"/>
              <w:right w:val="single" w:sz="4" w:space="0" w:color="auto"/>
            </w:tcBorders>
            <w:shd w:val="clear" w:color="auto" w:fill="auto"/>
            <w:vAlign w:val="center"/>
            <w:hideMark/>
          </w:tcPr>
          <w:p w14:paraId="4B53C165" w14:textId="71818C06" w:rsidR="001A772C" w:rsidRPr="00F27117" w:rsidRDefault="001A772C" w:rsidP="001A772C">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xml:space="preserve">Value of </w:t>
            </w:r>
            <w:r w:rsidRPr="00F27117">
              <w:rPr>
                <w:rFonts w:eastAsia="Times New Roman" w:cstheme="minorHAnsi"/>
                <w:sz w:val="20"/>
                <w:szCs w:val="20"/>
                <w:u w:val="single"/>
                <w:lang w:val="en-GB" w:eastAsia="pl-PL"/>
              </w:rPr>
              <w:t>existing</w:t>
            </w:r>
            <w:r w:rsidRPr="00F27117">
              <w:rPr>
                <w:rFonts w:eastAsia="Times New Roman" w:cstheme="minorHAnsi"/>
                <w:sz w:val="20"/>
                <w:szCs w:val="20"/>
                <w:lang w:val="en-GB" w:eastAsia="pl-PL"/>
              </w:rPr>
              <w:t xml:space="preserve"> shares subject to the application held by shareholders each of whom holds no more than 5% of the total number of votes at the General Meeting</w:t>
            </w:r>
          </w:p>
          <w:p w14:paraId="2C22A38F" w14:textId="672F1BED" w:rsidR="001A772C" w:rsidRPr="00F27117" w:rsidRDefault="001A772C" w:rsidP="001A772C">
            <w:pPr>
              <w:spacing w:after="0" w:line="240" w:lineRule="auto"/>
              <w:rPr>
                <w:rFonts w:eastAsia="Times New Roman" w:cstheme="minorHAnsi"/>
                <w:sz w:val="20"/>
                <w:szCs w:val="20"/>
                <w:lang w:val="en-GB" w:eastAsia="pl-PL"/>
              </w:rPr>
            </w:pPr>
            <w:r w:rsidRPr="00F27117">
              <w:rPr>
                <w:rFonts w:eastAsia="Times New Roman" w:cstheme="minorHAnsi"/>
                <w:i/>
                <w:iCs/>
                <w:sz w:val="18"/>
                <w:szCs w:val="18"/>
                <w:lang w:val="en-GB" w:eastAsia="pl-PL"/>
              </w:rPr>
              <w:t xml:space="preserve">(calculated on the basis of the IPO issue price/IPO sale price or the price determined pursuant to § 3(10) of the Exchange Rules)  </w:t>
            </w:r>
          </w:p>
        </w:tc>
        <w:tc>
          <w:tcPr>
            <w:tcW w:w="2410" w:type="dxa"/>
            <w:tcBorders>
              <w:top w:val="nil"/>
              <w:left w:val="nil"/>
              <w:bottom w:val="single" w:sz="8" w:space="0" w:color="auto"/>
              <w:right w:val="single" w:sz="8" w:space="0" w:color="auto"/>
            </w:tcBorders>
            <w:shd w:val="clear" w:color="auto" w:fill="auto"/>
            <w:noWrap/>
            <w:vAlign w:val="bottom"/>
            <w:hideMark/>
          </w:tcPr>
          <w:p w14:paraId="47E9689C" w14:textId="77777777" w:rsidR="003118A7" w:rsidRPr="00F27117" w:rsidRDefault="003118A7" w:rsidP="001E28D8">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6B52D097" w14:textId="77777777" w:rsidTr="00C87327">
        <w:trPr>
          <w:trHeight w:val="300"/>
        </w:trPr>
        <w:tc>
          <w:tcPr>
            <w:tcW w:w="8505" w:type="dxa"/>
            <w:tcBorders>
              <w:top w:val="nil"/>
              <w:left w:val="nil"/>
              <w:bottom w:val="nil"/>
              <w:right w:val="nil"/>
            </w:tcBorders>
            <w:shd w:val="clear" w:color="auto" w:fill="auto"/>
            <w:vAlign w:val="center"/>
            <w:hideMark/>
          </w:tcPr>
          <w:p w14:paraId="7187E0FE" w14:textId="77777777" w:rsidR="006B2583" w:rsidRPr="00F27117" w:rsidRDefault="006B2583" w:rsidP="0005783B">
            <w:pPr>
              <w:spacing w:after="0" w:line="240" w:lineRule="auto"/>
              <w:rPr>
                <w:rFonts w:eastAsia="Times New Roman" w:cstheme="minorHAnsi"/>
                <w:b/>
                <w:bCs/>
                <w:sz w:val="20"/>
                <w:szCs w:val="20"/>
                <w:lang w:val="en-GB" w:eastAsia="pl-PL"/>
              </w:rPr>
            </w:pPr>
          </w:p>
          <w:p w14:paraId="22E7636B" w14:textId="77777777" w:rsidR="006B2583" w:rsidRPr="00F27117" w:rsidRDefault="006B2583" w:rsidP="0005783B">
            <w:pPr>
              <w:spacing w:after="0" w:line="240" w:lineRule="auto"/>
              <w:rPr>
                <w:rFonts w:eastAsia="Times New Roman" w:cstheme="minorHAnsi"/>
                <w:b/>
                <w:bCs/>
                <w:sz w:val="20"/>
                <w:szCs w:val="20"/>
                <w:lang w:val="en-GB" w:eastAsia="pl-PL"/>
              </w:rPr>
            </w:pPr>
          </w:p>
          <w:p w14:paraId="74BA5874" w14:textId="669FCF4B" w:rsidR="0005783B" w:rsidRPr="00F27117" w:rsidRDefault="001A772C" w:rsidP="0005783B">
            <w:pPr>
              <w:spacing w:after="0" w:line="240" w:lineRule="auto"/>
              <w:rPr>
                <w:rFonts w:eastAsia="Times New Roman" w:cstheme="minorHAnsi"/>
                <w:b/>
                <w:bCs/>
                <w:sz w:val="20"/>
                <w:szCs w:val="20"/>
                <w:lang w:val="en-GB" w:eastAsia="pl-PL"/>
              </w:rPr>
            </w:pPr>
            <w:r w:rsidRPr="00F27117">
              <w:rPr>
                <w:rFonts w:eastAsia="Times New Roman" w:cstheme="minorHAnsi"/>
                <w:b/>
                <w:bCs/>
                <w:sz w:val="20"/>
                <w:szCs w:val="20"/>
                <w:lang w:val="en-GB" w:eastAsia="pl-PL"/>
              </w:rPr>
              <w:t>New issue shares/rights to shares</w:t>
            </w:r>
          </w:p>
          <w:p w14:paraId="5DBE0984" w14:textId="28AFA0D8" w:rsidR="00C87327" w:rsidRPr="00F27117" w:rsidRDefault="00C87327" w:rsidP="0005783B">
            <w:pPr>
              <w:spacing w:after="0" w:line="240" w:lineRule="auto"/>
              <w:rPr>
                <w:rFonts w:eastAsia="Times New Roman" w:cstheme="minorHAnsi"/>
                <w:b/>
                <w:bCs/>
                <w:sz w:val="20"/>
                <w:szCs w:val="20"/>
                <w:lang w:val="en-GB" w:eastAsia="pl-PL"/>
              </w:rPr>
            </w:pPr>
          </w:p>
        </w:tc>
        <w:tc>
          <w:tcPr>
            <w:tcW w:w="2410" w:type="dxa"/>
            <w:tcBorders>
              <w:top w:val="nil"/>
              <w:left w:val="nil"/>
              <w:bottom w:val="nil"/>
              <w:right w:val="nil"/>
            </w:tcBorders>
            <w:shd w:val="clear" w:color="auto" w:fill="auto"/>
            <w:noWrap/>
            <w:vAlign w:val="bottom"/>
            <w:hideMark/>
          </w:tcPr>
          <w:p w14:paraId="5E7FE3CB" w14:textId="77777777" w:rsidR="0005783B" w:rsidRPr="00F27117" w:rsidRDefault="0005783B" w:rsidP="0005783B">
            <w:pPr>
              <w:spacing w:after="0" w:line="240" w:lineRule="auto"/>
              <w:rPr>
                <w:rFonts w:eastAsia="Times New Roman" w:cstheme="minorHAnsi"/>
                <w:b/>
                <w:bCs/>
                <w:sz w:val="20"/>
                <w:szCs w:val="20"/>
                <w:lang w:val="en-GB" w:eastAsia="pl-PL"/>
              </w:rPr>
            </w:pPr>
          </w:p>
        </w:tc>
      </w:tr>
      <w:tr w:rsidR="00C87327" w:rsidRPr="00F27117" w14:paraId="7A5CA089" w14:textId="77777777" w:rsidTr="00DF5D9D">
        <w:trPr>
          <w:trHeight w:val="587"/>
        </w:trPr>
        <w:tc>
          <w:tcPr>
            <w:tcW w:w="850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31915A2" w14:textId="46904EAD" w:rsidR="0005783B" w:rsidRPr="00F27117" w:rsidRDefault="001A772C"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lastRenderedPageBreak/>
              <w:t>Number of shares</w:t>
            </w:r>
          </w:p>
        </w:tc>
        <w:tc>
          <w:tcPr>
            <w:tcW w:w="2410" w:type="dxa"/>
            <w:tcBorders>
              <w:top w:val="single" w:sz="8" w:space="0" w:color="auto"/>
              <w:left w:val="nil"/>
              <w:bottom w:val="single" w:sz="4" w:space="0" w:color="auto"/>
              <w:right w:val="single" w:sz="8" w:space="0" w:color="auto"/>
            </w:tcBorders>
            <w:shd w:val="clear" w:color="auto" w:fill="auto"/>
            <w:noWrap/>
            <w:vAlign w:val="bottom"/>
            <w:hideMark/>
          </w:tcPr>
          <w:p w14:paraId="545FCD87" w14:textId="77777777" w:rsidR="0005783B" w:rsidRPr="00F27117" w:rsidRDefault="0005783B"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47577360"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4E87A892" w14:textId="7824B197" w:rsidR="001A772C" w:rsidRPr="00F27117" w:rsidRDefault="001A772C"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Number of new issue shares subject to the application held by shareholders each of whom holds no more than 5% of the total number of votes at the General Meeting</w:t>
            </w:r>
          </w:p>
        </w:tc>
        <w:tc>
          <w:tcPr>
            <w:tcW w:w="2410" w:type="dxa"/>
            <w:tcBorders>
              <w:top w:val="nil"/>
              <w:left w:val="nil"/>
              <w:bottom w:val="single" w:sz="4" w:space="0" w:color="auto"/>
              <w:right w:val="single" w:sz="8" w:space="0" w:color="auto"/>
            </w:tcBorders>
            <w:shd w:val="clear" w:color="auto" w:fill="auto"/>
            <w:noWrap/>
            <w:vAlign w:val="bottom"/>
            <w:hideMark/>
          </w:tcPr>
          <w:p w14:paraId="455ACC2B" w14:textId="77777777" w:rsidR="0005783B" w:rsidRPr="00F27117" w:rsidRDefault="0005783B"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5E5E4125"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00F1F6FB" w14:textId="67CDB13F" w:rsidR="001A772C" w:rsidRPr="00F27117" w:rsidRDefault="001A772C"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xml:space="preserve">New issue shares subject to the application held by shareholders each of whom holds no more than 5% of the total number of votes at the General Meeting as a percentage of the total number of </w:t>
            </w:r>
            <w:r w:rsidRPr="00F27117">
              <w:rPr>
                <w:rFonts w:eastAsia="Times New Roman" w:cstheme="minorHAnsi"/>
                <w:sz w:val="20"/>
                <w:szCs w:val="20"/>
                <w:u w:val="single"/>
                <w:lang w:val="en-GB" w:eastAsia="pl-PL"/>
              </w:rPr>
              <w:t>new issue</w:t>
            </w:r>
            <w:r w:rsidRPr="00F27117">
              <w:rPr>
                <w:rFonts w:eastAsia="Times New Roman" w:cstheme="minorHAnsi"/>
                <w:sz w:val="20"/>
                <w:szCs w:val="20"/>
                <w:lang w:val="en-GB" w:eastAsia="pl-PL"/>
              </w:rPr>
              <w:t xml:space="preserve"> shares (%)</w:t>
            </w:r>
          </w:p>
        </w:tc>
        <w:tc>
          <w:tcPr>
            <w:tcW w:w="2410" w:type="dxa"/>
            <w:tcBorders>
              <w:top w:val="nil"/>
              <w:left w:val="nil"/>
              <w:bottom w:val="single" w:sz="4" w:space="0" w:color="auto"/>
              <w:right w:val="single" w:sz="8" w:space="0" w:color="auto"/>
            </w:tcBorders>
            <w:shd w:val="clear" w:color="auto" w:fill="auto"/>
            <w:noWrap/>
            <w:vAlign w:val="bottom"/>
            <w:hideMark/>
          </w:tcPr>
          <w:p w14:paraId="5D9CAB23" w14:textId="77777777" w:rsidR="0005783B" w:rsidRPr="00F27117" w:rsidRDefault="0005783B"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49B2A499" w14:textId="77777777" w:rsidTr="00DF5D9D">
        <w:trPr>
          <w:trHeight w:val="494"/>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60F60F2B" w14:textId="7AA547C0" w:rsidR="001A772C" w:rsidRPr="00F27117" w:rsidRDefault="001A772C"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Number of all shareholders holding new issue shares subject to the application</w:t>
            </w:r>
          </w:p>
        </w:tc>
        <w:tc>
          <w:tcPr>
            <w:tcW w:w="2410" w:type="dxa"/>
            <w:tcBorders>
              <w:top w:val="nil"/>
              <w:left w:val="nil"/>
              <w:bottom w:val="single" w:sz="4" w:space="0" w:color="auto"/>
              <w:right w:val="single" w:sz="8" w:space="0" w:color="auto"/>
            </w:tcBorders>
            <w:shd w:val="clear" w:color="auto" w:fill="auto"/>
            <w:noWrap/>
            <w:vAlign w:val="bottom"/>
            <w:hideMark/>
          </w:tcPr>
          <w:p w14:paraId="5AB0BF95" w14:textId="77777777" w:rsidR="0005783B" w:rsidRPr="00F27117" w:rsidRDefault="0005783B"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446DE592"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656169E1" w14:textId="42BEBE5E" w:rsidR="001A772C" w:rsidRPr="00F27117" w:rsidRDefault="001A772C"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Number of shareholders holding new issue shares subject to the application held by shareholders</w:t>
            </w:r>
            <w:r w:rsidRPr="00F27117">
              <w:rPr>
                <w:rFonts w:eastAsia="Times New Roman" w:cstheme="minorHAnsi"/>
                <w:sz w:val="20"/>
                <w:szCs w:val="20"/>
                <w:lang w:val="en-GB" w:eastAsia="pl-PL"/>
              </w:rPr>
              <w:br/>
              <w:t>each of whom holds no more than 5% of the total number of votes at the General Meeting</w:t>
            </w:r>
          </w:p>
        </w:tc>
        <w:tc>
          <w:tcPr>
            <w:tcW w:w="2410" w:type="dxa"/>
            <w:tcBorders>
              <w:top w:val="nil"/>
              <w:left w:val="nil"/>
              <w:bottom w:val="single" w:sz="4" w:space="0" w:color="auto"/>
              <w:right w:val="single" w:sz="8" w:space="0" w:color="auto"/>
            </w:tcBorders>
            <w:shd w:val="clear" w:color="auto" w:fill="auto"/>
            <w:noWrap/>
            <w:vAlign w:val="bottom"/>
            <w:hideMark/>
          </w:tcPr>
          <w:p w14:paraId="6527D6F2" w14:textId="77777777" w:rsidR="0005783B" w:rsidRPr="00F27117" w:rsidRDefault="0005783B"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5C2158EE" w14:textId="77777777" w:rsidTr="00DF5D9D">
        <w:trPr>
          <w:trHeight w:val="593"/>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3556C854" w14:textId="6DBB70E2" w:rsidR="001A772C" w:rsidRPr="00F27117" w:rsidRDefault="001A772C" w:rsidP="001A772C">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Value of new issue shares subject to the application</w:t>
            </w:r>
          </w:p>
          <w:p w14:paraId="470CDBD8" w14:textId="5D501E33" w:rsidR="001A772C" w:rsidRPr="00F27117" w:rsidRDefault="001A772C" w:rsidP="001A772C">
            <w:pPr>
              <w:spacing w:after="0" w:line="240" w:lineRule="auto"/>
              <w:rPr>
                <w:rFonts w:eastAsia="Times New Roman" w:cstheme="minorHAnsi"/>
                <w:sz w:val="20"/>
                <w:szCs w:val="20"/>
                <w:lang w:val="en-GB" w:eastAsia="pl-PL"/>
              </w:rPr>
            </w:pPr>
            <w:r w:rsidRPr="00F27117">
              <w:rPr>
                <w:rFonts w:eastAsia="Times New Roman" w:cstheme="minorHAnsi"/>
                <w:i/>
                <w:iCs/>
                <w:sz w:val="18"/>
                <w:szCs w:val="18"/>
                <w:lang w:val="en-GB" w:eastAsia="pl-PL"/>
              </w:rPr>
              <w:t xml:space="preserve">(calculated on the basis of the IPO issue price/IPO sale price or the price determined pursuant to § 3(10) of the Exchange Rules)  </w:t>
            </w:r>
          </w:p>
        </w:tc>
        <w:tc>
          <w:tcPr>
            <w:tcW w:w="2410" w:type="dxa"/>
            <w:tcBorders>
              <w:top w:val="nil"/>
              <w:left w:val="nil"/>
              <w:bottom w:val="single" w:sz="4" w:space="0" w:color="auto"/>
              <w:right w:val="single" w:sz="8" w:space="0" w:color="auto"/>
            </w:tcBorders>
            <w:shd w:val="clear" w:color="auto" w:fill="auto"/>
            <w:noWrap/>
            <w:vAlign w:val="bottom"/>
            <w:hideMark/>
          </w:tcPr>
          <w:p w14:paraId="535AC416" w14:textId="77777777" w:rsidR="0005783B" w:rsidRPr="00F27117" w:rsidRDefault="0005783B"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0FFDA255" w14:textId="77777777" w:rsidTr="00C87327">
        <w:trPr>
          <w:trHeight w:val="530"/>
        </w:trPr>
        <w:tc>
          <w:tcPr>
            <w:tcW w:w="8505" w:type="dxa"/>
            <w:tcBorders>
              <w:top w:val="nil"/>
              <w:left w:val="single" w:sz="8" w:space="0" w:color="auto"/>
              <w:bottom w:val="single" w:sz="8" w:space="0" w:color="auto"/>
              <w:right w:val="single" w:sz="4" w:space="0" w:color="auto"/>
            </w:tcBorders>
            <w:shd w:val="clear" w:color="auto" w:fill="auto"/>
            <w:vAlign w:val="center"/>
            <w:hideMark/>
          </w:tcPr>
          <w:p w14:paraId="74C53FCE" w14:textId="71EA11F3" w:rsidR="001A772C" w:rsidRPr="00F27117" w:rsidRDefault="001A772C" w:rsidP="001A772C">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Value of new issue shares subject to the application held by shareholders each of whom holds no more than 5% of the total number of votes at the General Meeting</w:t>
            </w:r>
          </w:p>
          <w:p w14:paraId="065D939B" w14:textId="4E2DB6E0" w:rsidR="001A772C" w:rsidRPr="00F27117" w:rsidRDefault="001A772C" w:rsidP="001A772C">
            <w:pPr>
              <w:spacing w:after="0" w:line="240" w:lineRule="auto"/>
              <w:rPr>
                <w:rFonts w:eastAsia="Times New Roman" w:cstheme="minorHAnsi"/>
                <w:sz w:val="20"/>
                <w:szCs w:val="20"/>
                <w:lang w:val="en-GB" w:eastAsia="pl-PL"/>
              </w:rPr>
            </w:pPr>
            <w:r w:rsidRPr="00F27117">
              <w:rPr>
                <w:rFonts w:eastAsia="Times New Roman" w:cstheme="minorHAnsi"/>
                <w:i/>
                <w:iCs/>
                <w:sz w:val="18"/>
                <w:szCs w:val="18"/>
                <w:lang w:val="en-GB" w:eastAsia="pl-PL"/>
              </w:rPr>
              <w:t xml:space="preserve">(calculated on the basis of the IPO issue price/IPO sale price or the price determined pursuant to § 3(10) of the Exchange Rules)  </w:t>
            </w:r>
          </w:p>
        </w:tc>
        <w:tc>
          <w:tcPr>
            <w:tcW w:w="2410" w:type="dxa"/>
            <w:tcBorders>
              <w:top w:val="nil"/>
              <w:left w:val="nil"/>
              <w:bottom w:val="single" w:sz="8" w:space="0" w:color="auto"/>
              <w:right w:val="single" w:sz="8" w:space="0" w:color="auto"/>
            </w:tcBorders>
            <w:shd w:val="clear" w:color="auto" w:fill="auto"/>
            <w:noWrap/>
            <w:vAlign w:val="bottom"/>
            <w:hideMark/>
          </w:tcPr>
          <w:p w14:paraId="4EF45F6C" w14:textId="77777777" w:rsidR="0005783B" w:rsidRPr="00F27117" w:rsidRDefault="0005783B" w:rsidP="0005783B">
            <w:pPr>
              <w:spacing w:after="0" w:line="240" w:lineRule="auto"/>
              <w:rPr>
                <w:rFonts w:eastAsia="Times New Roman" w:cstheme="minorHAnsi"/>
                <w:sz w:val="20"/>
                <w:szCs w:val="20"/>
                <w:lang w:val="en-GB" w:eastAsia="pl-PL"/>
              </w:rPr>
            </w:pPr>
            <w:r w:rsidRPr="00F27117">
              <w:rPr>
                <w:rFonts w:eastAsia="Times New Roman" w:cstheme="minorHAnsi"/>
                <w:sz w:val="20"/>
                <w:szCs w:val="20"/>
                <w:lang w:val="en-GB" w:eastAsia="pl-PL"/>
              </w:rPr>
              <w:t> </w:t>
            </w:r>
          </w:p>
        </w:tc>
      </w:tr>
      <w:tr w:rsidR="00C87327" w:rsidRPr="00F27117" w14:paraId="66C1DC31" w14:textId="77777777" w:rsidTr="00C87327">
        <w:trPr>
          <w:trHeight w:val="260"/>
        </w:trPr>
        <w:tc>
          <w:tcPr>
            <w:tcW w:w="8505" w:type="dxa"/>
            <w:tcBorders>
              <w:top w:val="nil"/>
              <w:left w:val="nil"/>
              <w:bottom w:val="nil"/>
              <w:right w:val="nil"/>
            </w:tcBorders>
            <w:shd w:val="clear" w:color="auto" w:fill="auto"/>
            <w:vAlign w:val="center"/>
            <w:hideMark/>
          </w:tcPr>
          <w:p w14:paraId="1049402B" w14:textId="77777777" w:rsidR="0005783B" w:rsidRPr="00F27117" w:rsidRDefault="0005783B" w:rsidP="0005783B">
            <w:pPr>
              <w:spacing w:after="0" w:line="240" w:lineRule="auto"/>
              <w:rPr>
                <w:rFonts w:eastAsia="Times New Roman" w:cstheme="minorHAnsi"/>
                <w:sz w:val="20"/>
                <w:szCs w:val="20"/>
                <w:lang w:val="en-GB" w:eastAsia="pl-PL"/>
              </w:rPr>
            </w:pPr>
          </w:p>
        </w:tc>
        <w:tc>
          <w:tcPr>
            <w:tcW w:w="2410" w:type="dxa"/>
            <w:tcBorders>
              <w:top w:val="nil"/>
              <w:left w:val="nil"/>
              <w:bottom w:val="nil"/>
              <w:right w:val="nil"/>
            </w:tcBorders>
            <w:shd w:val="clear" w:color="auto" w:fill="auto"/>
            <w:noWrap/>
            <w:vAlign w:val="bottom"/>
            <w:hideMark/>
          </w:tcPr>
          <w:p w14:paraId="652F6851" w14:textId="77777777" w:rsidR="0005783B" w:rsidRPr="00F27117" w:rsidRDefault="0005783B" w:rsidP="0005783B">
            <w:pPr>
              <w:spacing w:after="0" w:line="240" w:lineRule="auto"/>
              <w:rPr>
                <w:rFonts w:eastAsia="Times New Roman" w:cstheme="minorHAnsi"/>
                <w:sz w:val="20"/>
                <w:szCs w:val="20"/>
                <w:lang w:val="en-GB" w:eastAsia="pl-PL"/>
              </w:rPr>
            </w:pPr>
          </w:p>
        </w:tc>
      </w:tr>
      <w:tr w:rsidR="00C87327" w:rsidRPr="00F27117" w14:paraId="29523882" w14:textId="77777777" w:rsidTr="00C87327">
        <w:trPr>
          <w:trHeight w:val="260"/>
        </w:trPr>
        <w:tc>
          <w:tcPr>
            <w:tcW w:w="8505" w:type="dxa"/>
            <w:tcBorders>
              <w:top w:val="nil"/>
              <w:left w:val="nil"/>
              <w:bottom w:val="nil"/>
              <w:right w:val="nil"/>
            </w:tcBorders>
            <w:shd w:val="clear" w:color="auto" w:fill="auto"/>
            <w:noWrap/>
            <w:vAlign w:val="bottom"/>
            <w:hideMark/>
          </w:tcPr>
          <w:p w14:paraId="3A5A2BD8" w14:textId="77777777" w:rsidR="0005783B" w:rsidRPr="00F27117" w:rsidRDefault="0005783B" w:rsidP="0005783B">
            <w:pPr>
              <w:spacing w:after="0" w:line="240" w:lineRule="auto"/>
              <w:rPr>
                <w:rFonts w:eastAsia="Times New Roman" w:cstheme="minorHAnsi"/>
                <w:sz w:val="20"/>
                <w:szCs w:val="20"/>
                <w:lang w:val="en-GB" w:eastAsia="pl-PL"/>
              </w:rPr>
            </w:pPr>
          </w:p>
        </w:tc>
        <w:tc>
          <w:tcPr>
            <w:tcW w:w="2410" w:type="dxa"/>
            <w:tcBorders>
              <w:top w:val="nil"/>
              <w:left w:val="nil"/>
              <w:bottom w:val="nil"/>
              <w:right w:val="nil"/>
            </w:tcBorders>
            <w:shd w:val="clear" w:color="auto" w:fill="auto"/>
            <w:noWrap/>
            <w:vAlign w:val="bottom"/>
            <w:hideMark/>
          </w:tcPr>
          <w:p w14:paraId="3050DD9A" w14:textId="77777777" w:rsidR="0005783B" w:rsidRPr="00F27117" w:rsidRDefault="0005783B" w:rsidP="0005783B">
            <w:pPr>
              <w:spacing w:after="0" w:line="240" w:lineRule="auto"/>
              <w:rPr>
                <w:rFonts w:eastAsia="Times New Roman" w:cstheme="minorHAnsi"/>
                <w:sz w:val="20"/>
                <w:szCs w:val="20"/>
                <w:lang w:val="en-GB" w:eastAsia="pl-PL"/>
              </w:rPr>
            </w:pPr>
          </w:p>
        </w:tc>
      </w:tr>
      <w:tr w:rsidR="00C87327" w:rsidRPr="00F27117" w14:paraId="3F1B8A31" w14:textId="77777777" w:rsidTr="00C87327">
        <w:trPr>
          <w:trHeight w:val="260"/>
        </w:trPr>
        <w:tc>
          <w:tcPr>
            <w:tcW w:w="8505" w:type="dxa"/>
            <w:tcBorders>
              <w:top w:val="nil"/>
              <w:left w:val="nil"/>
              <w:bottom w:val="nil"/>
              <w:right w:val="nil"/>
            </w:tcBorders>
            <w:shd w:val="clear" w:color="auto" w:fill="auto"/>
            <w:noWrap/>
            <w:vAlign w:val="bottom"/>
            <w:hideMark/>
          </w:tcPr>
          <w:p w14:paraId="524EABB7" w14:textId="77777777" w:rsidR="0005783B" w:rsidRPr="00F27117" w:rsidRDefault="0005783B" w:rsidP="00DF5D9D">
            <w:pPr>
              <w:spacing w:after="0" w:line="240" w:lineRule="auto"/>
              <w:jc w:val="both"/>
              <w:rPr>
                <w:rFonts w:eastAsia="Times New Roman" w:cstheme="minorHAnsi"/>
                <w:sz w:val="20"/>
                <w:szCs w:val="20"/>
                <w:lang w:val="en-GB" w:eastAsia="pl-PL"/>
              </w:rPr>
            </w:pPr>
          </w:p>
        </w:tc>
        <w:tc>
          <w:tcPr>
            <w:tcW w:w="2410" w:type="dxa"/>
            <w:tcBorders>
              <w:top w:val="nil"/>
              <w:left w:val="nil"/>
              <w:bottom w:val="nil"/>
              <w:right w:val="nil"/>
            </w:tcBorders>
            <w:shd w:val="clear" w:color="auto" w:fill="auto"/>
            <w:noWrap/>
            <w:vAlign w:val="bottom"/>
            <w:hideMark/>
          </w:tcPr>
          <w:p w14:paraId="2F1E792D" w14:textId="77777777" w:rsidR="0005783B" w:rsidRPr="00F27117" w:rsidRDefault="0005783B" w:rsidP="00DF5D9D">
            <w:pPr>
              <w:spacing w:after="0" w:line="240" w:lineRule="auto"/>
              <w:jc w:val="both"/>
              <w:rPr>
                <w:rFonts w:eastAsia="Times New Roman" w:cstheme="minorHAnsi"/>
                <w:sz w:val="20"/>
                <w:szCs w:val="20"/>
                <w:lang w:val="en-GB" w:eastAsia="pl-PL"/>
              </w:rPr>
            </w:pPr>
          </w:p>
        </w:tc>
      </w:tr>
    </w:tbl>
    <w:p w14:paraId="11FF5DBF" w14:textId="4A48119F" w:rsidR="0071223E" w:rsidRPr="00F27117" w:rsidRDefault="00663158" w:rsidP="00DF5D9D">
      <w:pPr>
        <w:pStyle w:val="Akapitzlist"/>
        <w:numPr>
          <w:ilvl w:val="0"/>
          <w:numId w:val="1"/>
        </w:numPr>
        <w:jc w:val="both"/>
        <w:rPr>
          <w:rFonts w:cstheme="minorHAnsi"/>
          <w:b/>
          <w:bCs/>
          <w:sz w:val="20"/>
          <w:szCs w:val="20"/>
          <w:lang w:val="en-GB"/>
        </w:rPr>
      </w:pPr>
      <w:r w:rsidRPr="00F27117">
        <w:rPr>
          <w:rFonts w:cstheme="minorHAnsi"/>
          <w:b/>
          <w:bCs/>
          <w:sz w:val="20"/>
          <w:szCs w:val="20"/>
          <w:lang w:val="en-GB"/>
        </w:rPr>
        <w:t xml:space="preserve">Date and place of publication of the financial statements referred to in § 2(1) of the Regulation of the Minister of Finance of 25 April 2019 </w:t>
      </w:r>
      <w:r w:rsidR="004044BE">
        <w:rPr>
          <w:rFonts w:cstheme="minorHAnsi"/>
          <w:b/>
          <w:bCs/>
          <w:sz w:val="20"/>
          <w:szCs w:val="20"/>
          <w:lang w:val="en-GB"/>
        </w:rPr>
        <w:t>concerning specific</w:t>
      </w:r>
      <w:r w:rsidRPr="00F27117">
        <w:rPr>
          <w:rFonts w:cstheme="minorHAnsi"/>
          <w:b/>
          <w:bCs/>
          <w:sz w:val="20"/>
          <w:szCs w:val="20"/>
          <w:lang w:val="en-GB"/>
        </w:rPr>
        <w:t xml:space="preserve"> conditions </w:t>
      </w:r>
      <w:r w:rsidR="00490EEE">
        <w:rPr>
          <w:rFonts w:cstheme="minorHAnsi"/>
          <w:b/>
          <w:bCs/>
          <w:sz w:val="20"/>
          <w:szCs w:val="20"/>
          <w:lang w:val="en-GB"/>
        </w:rPr>
        <w:t>for an</w:t>
      </w:r>
      <w:r w:rsidRPr="00F27117">
        <w:rPr>
          <w:rFonts w:cstheme="minorHAnsi"/>
          <w:b/>
          <w:bCs/>
          <w:sz w:val="20"/>
          <w:szCs w:val="20"/>
          <w:lang w:val="en-GB"/>
        </w:rPr>
        <w:t xml:space="preserve"> official listing market and issuers of securities admitted to trading on </w:t>
      </w:r>
      <w:r w:rsidR="00090BDB">
        <w:rPr>
          <w:rFonts w:cstheme="minorHAnsi"/>
          <w:b/>
          <w:bCs/>
          <w:sz w:val="20"/>
          <w:szCs w:val="20"/>
          <w:lang w:val="en-GB"/>
        </w:rPr>
        <w:t>such</w:t>
      </w:r>
      <w:r w:rsidRPr="00F27117">
        <w:rPr>
          <w:rFonts w:cstheme="minorHAnsi"/>
          <w:b/>
          <w:bCs/>
          <w:sz w:val="20"/>
          <w:szCs w:val="20"/>
          <w:lang w:val="en-GB"/>
        </w:rPr>
        <w:t xml:space="preserve"> market:</w:t>
      </w:r>
    </w:p>
    <w:tbl>
      <w:tblPr>
        <w:tblW w:w="10015" w:type="dxa"/>
        <w:tblInd w:w="470" w:type="dxa"/>
        <w:tblCellMar>
          <w:left w:w="70" w:type="dxa"/>
          <w:right w:w="70" w:type="dxa"/>
        </w:tblCellMar>
        <w:tblLook w:val="04A0" w:firstRow="1" w:lastRow="0" w:firstColumn="1" w:lastColumn="0" w:noHBand="0" w:noVBand="1"/>
      </w:tblPr>
      <w:tblGrid>
        <w:gridCol w:w="10015"/>
      </w:tblGrid>
      <w:tr w:rsidR="00DF5D9D" w:rsidRPr="00F27117" w14:paraId="1B81BC85" w14:textId="77777777" w:rsidTr="00DF5D9D">
        <w:trPr>
          <w:trHeight w:val="481"/>
        </w:trPr>
        <w:tc>
          <w:tcPr>
            <w:tcW w:w="10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0852A" w14:textId="5B2A0E16" w:rsidR="00DF5D9D" w:rsidRPr="00F27117" w:rsidRDefault="00DF5D9D" w:rsidP="001E28D8">
            <w:pPr>
              <w:spacing w:after="0" w:line="240" w:lineRule="auto"/>
              <w:rPr>
                <w:rFonts w:eastAsia="Times New Roman" w:cstheme="minorHAnsi"/>
                <w:sz w:val="20"/>
                <w:szCs w:val="20"/>
                <w:lang w:val="en-GB" w:eastAsia="pl-PL"/>
              </w:rPr>
            </w:pPr>
          </w:p>
        </w:tc>
      </w:tr>
    </w:tbl>
    <w:p w14:paraId="1AFFF41A" w14:textId="684454D2" w:rsidR="0071223E" w:rsidRPr="00F27117" w:rsidRDefault="0071223E" w:rsidP="00DF5D9D">
      <w:pPr>
        <w:pStyle w:val="Akapitzlist"/>
        <w:jc w:val="both"/>
        <w:rPr>
          <w:rFonts w:cstheme="minorHAnsi"/>
          <w:sz w:val="20"/>
          <w:szCs w:val="20"/>
          <w:lang w:val="en-GB"/>
        </w:rPr>
      </w:pPr>
    </w:p>
    <w:p w14:paraId="5F4E6AD1" w14:textId="5F6C317F" w:rsidR="00663158" w:rsidRPr="00F27117" w:rsidRDefault="00663158" w:rsidP="00B8042A">
      <w:pPr>
        <w:pStyle w:val="Akapitzlist"/>
        <w:spacing w:line="240" w:lineRule="auto"/>
        <w:ind w:left="360"/>
        <w:jc w:val="both"/>
        <w:rPr>
          <w:rFonts w:cstheme="minorHAnsi"/>
          <w:sz w:val="20"/>
          <w:szCs w:val="20"/>
          <w:lang w:val="en-GB"/>
        </w:rPr>
      </w:pPr>
      <w:r w:rsidRPr="00F27117">
        <w:rPr>
          <w:rFonts w:cstheme="minorHAnsi"/>
          <w:sz w:val="20"/>
          <w:szCs w:val="20"/>
          <w:lang w:val="en-GB"/>
        </w:rPr>
        <w:t>Date and place of publication (website address) or making available of the relevant information document (and any supplements thereto), approved by the competent supervisory authority, or of the relevant information document not requiring approval and, where the relevant information document (and any supplements thereto) is not required to be made available and/or approved by the competent authority, the applicable legal basis for not requiring the information document (and any supplements thereto) to be made available and/or approved:</w:t>
      </w:r>
    </w:p>
    <w:tbl>
      <w:tblPr>
        <w:tblW w:w="10015" w:type="dxa"/>
        <w:tblInd w:w="470" w:type="dxa"/>
        <w:tblCellMar>
          <w:left w:w="70" w:type="dxa"/>
          <w:right w:w="70" w:type="dxa"/>
        </w:tblCellMar>
        <w:tblLook w:val="04A0" w:firstRow="1" w:lastRow="0" w:firstColumn="1" w:lastColumn="0" w:noHBand="0" w:noVBand="1"/>
      </w:tblPr>
      <w:tblGrid>
        <w:gridCol w:w="10015"/>
      </w:tblGrid>
      <w:tr w:rsidR="00DF5D9D" w:rsidRPr="00F27117" w14:paraId="1D3EA152" w14:textId="77777777" w:rsidTr="008376BA">
        <w:trPr>
          <w:trHeight w:val="1176"/>
        </w:trPr>
        <w:tc>
          <w:tcPr>
            <w:tcW w:w="10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F7197" w14:textId="0BC07254" w:rsidR="00DF5D9D" w:rsidRPr="00F27117" w:rsidRDefault="00DF5D9D" w:rsidP="001E28D8">
            <w:pPr>
              <w:spacing w:after="0" w:line="240" w:lineRule="auto"/>
              <w:rPr>
                <w:rFonts w:eastAsia="Times New Roman" w:cstheme="minorHAnsi"/>
                <w:sz w:val="20"/>
                <w:szCs w:val="20"/>
                <w:lang w:val="en-GB" w:eastAsia="pl-PL"/>
              </w:rPr>
            </w:pPr>
          </w:p>
        </w:tc>
      </w:tr>
    </w:tbl>
    <w:p w14:paraId="7FC17AD2" w14:textId="77777777" w:rsidR="00DF5D9D" w:rsidRPr="00F27117" w:rsidRDefault="00DF5D9D" w:rsidP="00DF5D9D">
      <w:pPr>
        <w:pStyle w:val="Akapitzlist"/>
        <w:ind w:left="360"/>
        <w:jc w:val="both"/>
        <w:rPr>
          <w:rFonts w:cstheme="minorHAnsi"/>
          <w:sz w:val="20"/>
          <w:szCs w:val="20"/>
          <w:lang w:val="en-GB"/>
        </w:rPr>
      </w:pPr>
    </w:p>
    <w:p w14:paraId="5BADD3E6" w14:textId="5281D8B2" w:rsidR="002529CC" w:rsidRPr="00F27117" w:rsidRDefault="006929E1" w:rsidP="00DF5D9D">
      <w:pPr>
        <w:rPr>
          <w:rFonts w:cstheme="minorHAnsi"/>
          <w:b/>
          <w:bCs/>
          <w:u w:val="single"/>
          <w:lang w:val="en-GB"/>
        </w:rPr>
      </w:pPr>
      <w:r w:rsidRPr="00F27117">
        <w:rPr>
          <w:rFonts w:cstheme="minorHAnsi"/>
          <w:b/>
          <w:bCs/>
          <w:u w:val="single"/>
          <w:lang w:val="en-GB"/>
        </w:rPr>
        <w:t>REPRESENTATIONS</w:t>
      </w:r>
      <w:r w:rsidR="002529CC" w:rsidRPr="00F27117">
        <w:rPr>
          <w:rFonts w:cstheme="minorHAnsi"/>
          <w:b/>
          <w:bCs/>
          <w:u w:val="single"/>
          <w:lang w:val="en-GB"/>
        </w:rPr>
        <w:t xml:space="preserve"> </w:t>
      </w:r>
      <w:r w:rsidR="00913F00" w:rsidRPr="00F27117">
        <w:rPr>
          <w:rFonts w:cstheme="minorHAnsi"/>
          <w:b/>
          <w:bCs/>
          <w:u w:val="single"/>
          <w:lang w:val="en-GB"/>
        </w:rPr>
        <w:t>:</w:t>
      </w:r>
    </w:p>
    <w:p w14:paraId="6B276ACE" w14:textId="62395593" w:rsidR="002529CC" w:rsidRPr="00F27117" w:rsidRDefault="002529CC" w:rsidP="00E92FBD">
      <w:pPr>
        <w:pStyle w:val="Akapitzlist"/>
        <w:jc w:val="both"/>
        <w:rPr>
          <w:rFonts w:cstheme="minorHAnsi"/>
          <w:sz w:val="20"/>
          <w:szCs w:val="20"/>
          <w:lang w:val="en-GB"/>
        </w:rPr>
      </w:pPr>
    </w:p>
    <w:p w14:paraId="1747E2E4" w14:textId="4B8DD482" w:rsidR="00886648" w:rsidRPr="00F27117" w:rsidRDefault="006929E1" w:rsidP="007B774D">
      <w:pPr>
        <w:pStyle w:val="Akapitzlist"/>
        <w:numPr>
          <w:ilvl w:val="0"/>
          <w:numId w:val="23"/>
        </w:numPr>
        <w:spacing w:line="240" w:lineRule="auto"/>
        <w:jc w:val="both"/>
        <w:rPr>
          <w:rFonts w:cstheme="minorHAnsi"/>
          <w:sz w:val="20"/>
          <w:szCs w:val="20"/>
          <w:lang w:val="en-GB"/>
        </w:rPr>
      </w:pPr>
      <w:r w:rsidRPr="00F27117">
        <w:rPr>
          <w:rFonts w:cstheme="minorHAnsi"/>
          <w:sz w:val="20"/>
          <w:szCs w:val="20"/>
          <w:lang w:val="en-GB"/>
        </w:rPr>
        <w:t>We represent that all shares of the same type are subject to the application and that no other shares have been issued/distributed up to the date of application which are shares of the same type</w:t>
      </w:r>
      <w:r w:rsidR="007B774D" w:rsidRPr="00F27117">
        <w:rPr>
          <w:rFonts w:cstheme="minorHAnsi"/>
          <w:sz w:val="20"/>
          <w:szCs w:val="20"/>
          <w:lang w:val="en-GB"/>
        </w:rPr>
        <w:t xml:space="preserve"> - (</w:t>
      </w:r>
      <w:r w:rsidRPr="00F27117">
        <w:rPr>
          <w:rFonts w:cstheme="minorHAnsi"/>
          <w:i/>
          <w:iCs/>
          <w:sz w:val="18"/>
          <w:szCs w:val="18"/>
          <w:lang w:val="en-GB"/>
        </w:rPr>
        <w:t>representation for an application for admission to trading on the main market</w:t>
      </w:r>
      <w:r w:rsidR="007B774D" w:rsidRPr="00F27117">
        <w:rPr>
          <w:rFonts w:cstheme="minorHAnsi"/>
          <w:i/>
          <w:iCs/>
          <w:sz w:val="18"/>
          <w:szCs w:val="18"/>
          <w:lang w:val="en-GB"/>
        </w:rPr>
        <w:t>).</w:t>
      </w:r>
    </w:p>
    <w:p w14:paraId="4A2A1163" w14:textId="4AE9E678" w:rsidR="00531A7C" w:rsidRPr="00F27117" w:rsidRDefault="00531A7C" w:rsidP="00E92FBD">
      <w:pPr>
        <w:pStyle w:val="Akapitzlist"/>
        <w:jc w:val="both"/>
        <w:rPr>
          <w:rFonts w:cstheme="minorHAnsi"/>
          <w:sz w:val="20"/>
          <w:szCs w:val="20"/>
          <w:lang w:val="en-GB"/>
        </w:rPr>
      </w:pPr>
      <w:r w:rsidRPr="00F27117">
        <w:rPr>
          <w:rFonts w:cstheme="minorHAnsi"/>
          <w:sz w:val="20"/>
          <w:szCs w:val="20"/>
          <w:lang w:val="en-GB"/>
        </w:rPr>
        <w:t>The rights attached to the shares subject to the application are not identical, as follows:</w:t>
      </w:r>
    </w:p>
    <w:tbl>
      <w:tblPr>
        <w:tblW w:w="9781" w:type="dxa"/>
        <w:tblInd w:w="704" w:type="dxa"/>
        <w:tblCellMar>
          <w:left w:w="70" w:type="dxa"/>
          <w:right w:w="70" w:type="dxa"/>
        </w:tblCellMar>
        <w:tblLook w:val="04A0" w:firstRow="1" w:lastRow="0" w:firstColumn="1" w:lastColumn="0" w:noHBand="0" w:noVBand="1"/>
      </w:tblPr>
      <w:tblGrid>
        <w:gridCol w:w="9781"/>
      </w:tblGrid>
      <w:tr w:rsidR="00E92FBD" w:rsidRPr="00F27117" w14:paraId="079320D7" w14:textId="77777777" w:rsidTr="008A563C">
        <w:trPr>
          <w:trHeight w:val="912"/>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AA6E2" w14:textId="221EF2BB" w:rsidR="00E92FBD" w:rsidRPr="00F27117" w:rsidRDefault="00E92FBD" w:rsidP="001E28D8">
            <w:pPr>
              <w:spacing w:after="0" w:line="240" w:lineRule="auto"/>
              <w:rPr>
                <w:rFonts w:eastAsia="Times New Roman" w:cstheme="minorHAnsi"/>
                <w:sz w:val="20"/>
                <w:szCs w:val="20"/>
                <w:lang w:val="en-GB" w:eastAsia="pl-PL"/>
              </w:rPr>
            </w:pPr>
          </w:p>
          <w:p w14:paraId="1852C042" w14:textId="77777777" w:rsidR="00E92FBD" w:rsidRPr="00F27117" w:rsidRDefault="00E92FBD" w:rsidP="001E28D8">
            <w:pPr>
              <w:spacing w:after="0" w:line="240" w:lineRule="auto"/>
              <w:rPr>
                <w:rFonts w:eastAsia="Times New Roman" w:cstheme="minorHAnsi"/>
                <w:sz w:val="20"/>
                <w:szCs w:val="20"/>
                <w:lang w:val="en-GB" w:eastAsia="pl-PL"/>
              </w:rPr>
            </w:pPr>
          </w:p>
          <w:p w14:paraId="7312A678" w14:textId="1DF2BC9D" w:rsidR="00E92FBD" w:rsidRPr="00F27117" w:rsidRDefault="00E92FBD" w:rsidP="001E28D8">
            <w:pPr>
              <w:spacing w:after="0" w:line="240" w:lineRule="auto"/>
              <w:rPr>
                <w:rFonts w:eastAsia="Times New Roman" w:cstheme="minorHAnsi"/>
                <w:sz w:val="20"/>
                <w:szCs w:val="20"/>
                <w:lang w:val="en-GB" w:eastAsia="pl-PL"/>
              </w:rPr>
            </w:pPr>
          </w:p>
        </w:tc>
      </w:tr>
    </w:tbl>
    <w:p w14:paraId="2077DE67" w14:textId="77777777" w:rsidR="000B0C23" w:rsidRPr="00F27117" w:rsidRDefault="000B0C23" w:rsidP="002529CC">
      <w:pPr>
        <w:pStyle w:val="Akapitzlist"/>
        <w:rPr>
          <w:rFonts w:cstheme="minorHAnsi"/>
          <w:sz w:val="20"/>
          <w:szCs w:val="20"/>
          <w:lang w:val="en-GB"/>
        </w:rPr>
      </w:pPr>
    </w:p>
    <w:p w14:paraId="7CAC9D4D" w14:textId="4D8EAAD6" w:rsidR="006929E1" w:rsidRPr="00F27117" w:rsidRDefault="006929E1" w:rsidP="007B774D">
      <w:pPr>
        <w:pStyle w:val="Akapitzlist"/>
        <w:numPr>
          <w:ilvl w:val="0"/>
          <w:numId w:val="23"/>
        </w:numPr>
        <w:autoSpaceDE w:val="0"/>
        <w:autoSpaceDN w:val="0"/>
        <w:adjustRightInd w:val="0"/>
        <w:jc w:val="both"/>
        <w:rPr>
          <w:rFonts w:ascii="Verdana" w:hAnsi="Verdana" w:cs="Arial"/>
          <w:sz w:val="20"/>
          <w:szCs w:val="20"/>
          <w:lang w:val="en-GB"/>
        </w:rPr>
      </w:pPr>
      <w:r w:rsidRPr="00F27117">
        <w:rPr>
          <w:rFonts w:cstheme="minorHAnsi"/>
          <w:sz w:val="20"/>
          <w:szCs w:val="20"/>
          <w:lang w:val="en-GB"/>
        </w:rPr>
        <w:t>We represent that</w:t>
      </w:r>
      <w:r w:rsidR="004E3E7A" w:rsidRPr="00F27117">
        <w:rPr>
          <w:lang w:val="en-GB"/>
        </w:rPr>
        <w:t xml:space="preserve"> </w:t>
      </w:r>
      <w:r w:rsidR="004E3E7A" w:rsidRPr="00F27117">
        <w:rPr>
          <w:rFonts w:cstheme="minorHAnsi"/>
          <w:sz w:val="20"/>
          <w:szCs w:val="20"/>
          <w:lang w:val="en-GB"/>
        </w:rPr>
        <w:t xml:space="preserve">the shares subject to the application have been issued in accordance with the </w:t>
      </w:r>
      <w:r w:rsidR="00BD1275" w:rsidRPr="00F27117">
        <w:rPr>
          <w:rFonts w:cstheme="minorHAnsi"/>
          <w:sz w:val="20"/>
          <w:szCs w:val="20"/>
          <w:lang w:val="en-GB"/>
        </w:rPr>
        <w:t xml:space="preserve">rules of public trading on the exchange </w:t>
      </w:r>
      <w:r w:rsidR="004E3E7A" w:rsidRPr="00F27117">
        <w:rPr>
          <w:rFonts w:cstheme="minorHAnsi"/>
          <w:sz w:val="20"/>
          <w:szCs w:val="20"/>
          <w:lang w:val="en-GB"/>
        </w:rPr>
        <w:t xml:space="preserve">as referred to in the Joint Position of the Supervisory Board and the Management Board of the Warsaw Stock Exchange dated 17 December 2018 (as amended) </w:t>
      </w:r>
      <w:r w:rsidR="00BD1275" w:rsidRPr="00F27117">
        <w:rPr>
          <w:rFonts w:cstheme="minorHAnsi"/>
          <w:sz w:val="20"/>
          <w:szCs w:val="20"/>
          <w:lang w:val="en-GB"/>
        </w:rPr>
        <w:t>concerning rules</w:t>
      </w:r>
      <w:r w:rsidR="004E3E7A" w:rsidRPr="00F27117">
        <w:rPr>
          <w:rFonts w:cstheme="minorHAnsi"/>
          <w:sz w:val="20"/>
          <w:szCs w:val="20"/>
          <w:lang w:val="en-GB"/>
        </w:rPr>
        <w:t xml:space="preserve"> of public </w:t>
      </w:r>
      <w:r w:rsidR="00BD1275" w:rsidRPr="00F27117">
        <w:rPr>
          <w:rFonts w:cstheme="minorHAnsi"/>
          <w:sz w:val="20"/>
          <w:szCs w:val="20"/>
          <w:lang w:val="en-GB"/>
        </w:rPr>
        <w:t>trading on the</w:t>
      </w:r>
      <w:r w:rsidR="004E3E7A" w:rsidRPr="00F27117">
        <w:rPr>
          <w:rFonts w:cstheme="minorHAnsi"/>
          <w:sz w:val="20"/>
          <w:szCs w:val="20"/>
          <w:lang w:val="en-GB"/>
        </w:rPr>
        <w:t xml:space="preserve"> exchange (“Joint Position”).</w:t>
      </w:r>
    </w:p>
    <w:p w14:paraId="247A82B0" w14:textId="097935A5" w:rsidR="004E3E7A" w:rsidRPr="00F27117" w:rsidRDefault="004E3E7A" w:rsidP="00B8042A">
      <w:pPr>
        <w:ind w:left="708" w:firstLine="1"/>
        <w:jc w:val="both"/>
        <w:rPr>
          <w:rFonts w:cs="Arial"/>
          <w:sz w:val="20"/>
          <w:szCs w:val="20"/>
          <w:lang w:val="en-GB"/>
        </w:rPr>
      </w:pPr>
      <w:r w:rsidRPr="00F27117">
        <w:rPr>
          <w:rFonts w:cs="Arial"/>
          <w:sz w:val="20"/>
          <w:szCs w:val="20"/>
          <w:lang w:val="en-GB"/>
        </w:rPr>
        <w:lastRenderedPageBreak/>
        <w:t xml:space="preserve">If the Issuer seeks the admission of shares in respect of which the circumstances referred to in point II(1) of the Joint Position apply, information should be </w:t>
      </w:r>
      <w:r w:rsidR="003D12A5" w:rsidRPr="00F27117">
        <w:rPr>
          <w:rFonts w:cs="Arial"/>
          <w:sz w:val="20"/>
          <w:szCs w:val="20"/>
          <w:lang w:val="en-GB"/>
        </w:rPr>
        <w:t>entered</w:t>
      </w:r>
      <w:r w:rsidRPr="00F27117">
        <w:rPr>
          <w:rFonts w:cs="Arial"/>
          <w:sz w:val="20"/>
          <w:szCs w:val="20"/>
          <w:lang w:val="en-GB"/>
        </w:rPr>
        <w:t xml:space="preserve"> below to enable the </w:t>
      </w:r>
      <w:r w:rsidR="003D12A5" w:rsidRPr="00F27117">
        <w:rPr>
          <w:rFonts w:cs="Arial"/>
          <w:sz w:val="20"/>
          <w:szCs w:val="20"/>
          <w:lang w:val="en-GB"/>
        </w:rPr>
        <w:t xml:space="preserve">Exchange </w:t>
      </w:r>
      <w:r w:rsidRPr="00F27117">
        <w:rPr>
          <w:rFonts w:cs="Arial"/>
          <w:sz w:val="20"/>
          <w:szCs w:val="20"/>
          <w:lang w:val="en-GB"/>
        </w:rPr>
        <w:t xml:space="preserve">Management Board to assess whether the issuance of shares in the cases referred to in point II(1) may </w:t>
      </w:r>
      <w:r w:rsidR="00C04692" w:rsidRPr="00F27117">
        <w:rPr>
          <w:rFonts w:cs="Arial"/>
          <w:sz w:val="20"/>
          <w:szCs w:val="20"/>
          <w:lang w:val="en-GB"/>
        </w:rPr>
        <w:t xml:space="preserve">not </w:t>
      </w:r>
      <w:r w:rsidRPr="00F27117">
        <w:rPr>
          <w:rFonts w:cs="Arial"/>
          <w:sz w:val="20"/>
          <w:szCs w:val="20"/>
          <w:lang w:val="en-GB"/>
        </w:rPr>
        <w:t xml:space="preserve">be considered incompatible with the </w:t>
      </w:r>
      <w:r w:rsidR="003D12A5" w:rsidRPr="00F27117">
        <w:rPr>
          <w:rFonts w:cstheme="minorHAnsi"/>
          <w:sz w:val="20"/>
          <w:szCs w:val="20"/>
          <w:lang w:val="en-GB"/>
        </w:rPr>
        <w:t>rules of public trading on the exchange</w:t>
      </w:r>
      <w:r w:rsidRPr="00F27117">
        <w:rPr>
          <w:rFonts w:cs="Arial"/>
          <w:sz w:val="20"/>
          <w:szCs w:val="20"/>
          <w:lang w:val="en-GB"/>
        </w:rPr>
        <w:t>, including whether</w:t>
      </w:r>
      <w:r w:rsidR="00B8020E" w:rsidRPr="00F27117">
        <w:rPr>
          <w:rFonts w:cs="Arial"/>
          <w:sz w:val="20"/>
          <w:szCs w:val="20"/>
          <w:lang w:val="en-GB"/>
        </w:rPr>
        <w:t xml:space="preserve"> it is due to</w:t>
      </w:r>
      <w:r w:rsidRPr="00F27117">
        <w:rPr>
          <w:rFonts w:cs="Arial"/>
          <w:sz w:val="20"/>
          <w:szCs w:val="20"/>
          <w:lang w:val="en-GB"/>
        </w:rPr>
        <w:t xml:space="preserve"> the nature and size of the issue, as well as </w:t>
      </w:r>
      <w:r w:rsidR="00B8020E" w:rsidRPr="00F27117">
        <w:rPr>
          <w:rFonts w:cs="Arial"/>
          <w:sz w:val="20"/>
          <w:szCs w:val="20"/>
          <w:lang w:val="en-GB"/>
        </w:rPr>
        <w:t>a</w:t>
      </w:r>
      <w:r w:rsidRPr="00F27117">
        <w:rPr>
          <w:rFonts w:cs="Arial"/>
          <w:sz w:val="20"/>
          <w:szCs w:val="20"/>
          <w:lang w:val="en-GB"/>
        </w:rPr>
        <w:t xml:space="preserve"> particular legitimate interest of the Issuer or its shareholders (point III of the </w:t>
      </w:r>
      <w:r w:rsidR="00835C94" w:rsidRPr="00F27117">
        <w:rPr>
          <w:rFonts w:cs="Arial"/>
          <w:sz w:val="20"/>
          <w:szCs w:val="20"/>
          <w:lang w:val="en-GB"/>
        </w:rPr>
        <w:t>Joint</w:t>
      </w:r>
      <w:r w:rsidRPr="00F27117">
        <w:rPr>
          <w:rFonts w:cs="Arial"/>
          <w:sz w:val="20"/>
          <w:szCs w:val="20"/>
          <w:lang w:val="en-GB"/>
        </w:rPr>
        <w:t xml:space="preserve"> Position):</w:t>
      </w:r>
    </w:p>
    <w:tbl>
      <w:tblPr>
        <w:tblW w:w="9781" w:type="dxa"/>
        <w:tblInd w:w="704" w:type="dxa"/>
        <w:tblCellMar>
          <w:left w:w="70" w:type="dxa"/>
          <w:right w:w="70" w:type="dxa"/>
        </w:tblCellMar>
        <w:tblLook w:val="04A0" w:firstRow="1" w:lastRow="0" w:firstColumn="1" w:lastColumn="0" w:noHBand="0" w:noVBand="1"/>
      </w:tblPr>
      <w:tblGrid>
        <w:gridCol w:w="9781"/>
      </w:tblGrid>
      <w:tr w:rsidR="00E92FBD" w:rsidRPr="00F27117" w14:paraId="5436CC3B" w14:textId="77777777" w:rsidTr="008A563C">
        <w:trPr>
          <w:trHeight w:val="1227"/>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3BF5F" w14:textId="4CE5BB3B" w:rsidR="00E92FBD" w:rsidRPr="00F27117" w:rsidRDefault="00E92FBD" w:rsidP="001E28D8">
            <w:pPr>
              <w:spacing w:after="0" w:line="240" w:lineRule="auto"/>
              <w:rPr>
                <w:rFonts w:eastAsia="Times New Roman" w:cstheme="minorHAnsi"/>
                <w:sz w:val="20"/>
                <w:szCs w:val="20"/>
                <w:lang w:val="en-GB" w:eastAsia="pl-PL"/>
              </w:rPr>
            </w:pPr>
          </w:p>
          <w:p w14:paraId="244CB03C" w14:textId="77777777" w:rsidR="006D7BC9" w:rsidRPr="00F27117" w:rsidRDefault="006D7BC9" w:rsidP="001E28D8">
            <w:pPr>
              <w:spacing w:after="0" w:line="240" w:lineRule="auto"/>
              <w:rPr>
                <w:rFonts w:eastAsia="Times New Roman" w:cstheme="minorHAnsi"/>
                <w:sz w:val="20"/>
                <w:szCs w:val="20"/>
                <w:lang w:val="en-GB" w:eastAsia="pl-PL"/>
              </w:rPr>
            </w:pPr>
          </w:p>
          <w:p w14:paraId="0E6AC6FB" w14:textId="65318171" w:rsidR="00E92FBD" w:rsidRPr="00F27117" w:rsidRDefault="00E92FBD" w:rsidP="001E28D8">
            <w:pPr>
              <w:spacing w:after="0" w:line="240" w:lineRule="auto"/>
              <w:rPr>
                <w:rFonts w:eastAsia="Times New Roman" w:cstheme="minorHAnsi"/>
                <w:sz w:val="20"/>
                <w:szCs w:val="20"/>
                <w:lang w:val="en-GB" w:eastAsia="pl-PL"/>
              </w:rPr>
            </w:pPr>
          </w:p>
        </w:tc>
      </w:tr>
    </w:tbl>
    <w:p w14:paraId="607DB732" w14:textId="77777777" w:rsidR="00A50946" w:rsidRPr="00F27117" w:rsidRDefault="00A50946" w:rsidP="00A50946">
      <w:pPr>
        <w:pStyle w:val="Tekstpodstawowy3"/>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ind w:left="426"/>
        <w:jc w:val="both"/>
        <w:rPr>
          <w:rFonts w:ascii="Verdana" w:hAnsi="Verdana" w:cs="Verdana"/>
          <w:bCs/>
          <w:color w:val="000000"/>
          <w:sz w:val="18"/>
          <w:szCs w:val="18"/>
          <w:lang w:val="en-GB"/>
        </w:rPr>
      </w:pPr>
    </w:p>
    <w:p w14:paraId="77F53FC8" w14:textId="7CAD059E" w:rsidR="006929E1" w:rsidRPr="00F27117" w:rsidRDefault="006929E1" w:rsidP="007B774D">
      <w:pPr>
        <w:pStyle w:val="Akapitzlist"/>
        <w:numPr>
          <w:ilvl w:val="0"/>
          <w:numId w:val="23"/>
        </w:numPr>
        <w:autoSpaceDE w:val="0"/>
        <w:autoSpaceDN w:val="0"/>
        <w:adjustRightInd w:val="0"/>
        <w:rPr>
          <w:rFonts w:cs="Arial"/>
          <w:sz w:val="18"/>
          <w:szCs w:val="18"/>
          <w:lang w:val="en-GB"/>
        </w:rPr>
      </w:pPr>
      <w:r w:rsidRPr="00F27117">
        <w:rPr>
          <w:rFonts w:cstheme="minorHAnsi"/>
          <w:sz w:val="20"/>
          <w:szCs w:val="20"/>
          <w:lang w:val="en-GB"/>
        </w:rPr>
        <w:t>We represent that</w:t>
      </w:r>
      <w:r w:rsidR="00840568" w:rsidRPr="00F27117">
        <w:rPr>
          <w:rFonts w:cstheme="minorHAnsi"/>
          <w:sz w:val="20"/>
          <w:szCs w:val="20"/>
          <w:lang w:val="en-GB"/>
        </w:rPr>
        <w:t xml:space="preserve"> the shares/rights to shares subject to the application:</w:t>
      </w:r>
    </w:p>
    <w:p w14:paraId="027B24AF" w14:textId="77777777" w:rsidR="002529CC" w:rsidRPr="00F27117" w:rsidRDefault="002529CC" w:rsidP="00E92FBD">
      <w:pPr>
        <w:pStyle w:val="Akapitzlist"/>
        <w:jc w:val="both"/>
        <w:rPr>
          <w:rFonts w:cstheme="minorHAnsi"/>
          <w:sz w:val="20"/>
          <w:szCs w:val="20"/>
          <w:lang w:val="en-GB"/>
        </w:rPr>
      </w:pPr>
    </w:p>
    <w:p w14:paraId="493AF1C4" w14:textId="7A762F59" w:rsidR="002529CC" w:rsidRPr="00F27117" w:rsidRDefault="00AB74F9" w:rsidP="00E92FBD">
      <w:pPr>
        <w:pStyle w:val="Akapitzlist"/>
        <w:numPr>
          <w:ilvl w:val="1"/>
          <w:numId w:val="8"/>
        </w:numPr>
        <w:jc w:val="both"/>
        <w:rPr>
          <w:rFonts w:cstheme="minorHAnsi"/>
          <w:sz w:val="20"/>
          <w:szCs w:val="20"/>
          <w:lang w:val="en-GB"/>
        </w:rPr>
      </w:pPr>
      <w:r w:rsidRPr="00F27117">
        <w:rPr>
          <w:rFonts w:cstheme="minorHAnsi"/>
          <w:sz w:val="20"/>
          <w:szCs w:val="20"/>
          <w:lang w:val="en-GB"/>
        </w:rPr>
        <w:t xml:space="preserve">are freely </w:t>
      </w:r>
      <w:r w:rsidR="00E34AD8" w:rsidRPr="00F27117">
        <w:rPr>
          <w:rFonts w:cstheme="minorHAnsi"/>
          <w:sz w:val="20"/>
          <w:szCs w:val="20"/>
          <w:lang w:val="en-GB"/>
        </w:rPr>
        <w:t>negotiable</w:t>
      </w:r>
      <w:r w:rsidRPr="00F27117">
        <w:rPr>
          <w:rFonts w:cstheme="minorHAnsi"/>
          <w:sz w:val="20"/>
          <w:szCs w:val="20"/>
          <w:lang w:val="en-GB"/>
        </w:rPr>
        <w:t xml:space="preserve"> within the meaning of Article 1(1) of Commission Delegated Regulation (EU) 2017/568</w:t>
      </w:r>
      <w:r w:rsidR="00913F00" w:rsidRPr="00F27117">
        <w:rPr>
          <w:rFonts w:cstheme="minorHAnsi"/>
          <w:sz w:val="20"/>
          <w:szCs w:val="20"/>
          <w:lang w:val="en-GB"/>
        </w:rPr>
        <w:t>;</w:t>
      </w:r>
    </w:p>
    <w:p w14:paraId="058D0D9F" w14:textId="77777777" w:rsidR="00E92FBD" w:rsidRPr="00F27117" w:rsidRDefault="00E92FBD" w:rsidP="00E92FBD">
      <w:pPr>
        <w:pStyle w:val="Akapitzlist"/>
        <w:ind w:left="1440"/>
        <w:jc w:val="both"/>
        <w:rPr>
          <w:rFonts w:cstheme="minorHAnsi"/>
          <w:sz w:val="20"/>
          <w:szCs w:val="20"/>
          <w:lang w:val="en-GB"/>
        </w:rPr>
      </w:pPr>
    </w:p>
    <w:p w14:paraId="4FA92E0C" w14:textId="5A2FBEBE" w:rsidR="00E92FBD" w:rsidRPr="00F27117" w:rsidRDefault="00E34AD8" w:rsidP="00E92FBD">
      <w:pPr>
        <w:pStyle w:val="Akapitzlist"/>
        <w:numPr>
          <w:ilvl w:val="1"/>
          <w:numId w:val="8"/>
        </w:numPr>
        <w:jc w:val="both"/>
        <w:rPr>
          <w:rFonts w:cstheme="minorHAnsi"/>
          <w:sz w:val="20"/>
          <w:szCs w:val="20"/>
          <w:lang w:val="en-GB"/>
        </w:rPr>
      </w:pPr>
      <w:r w:rsidRPr="00F27117">
        <w:rPr>
          <w:rFonts w:cstheme="minorHAnsi"/>
          <w:sz w:val="20"/>
          <w:szCs w:val="20"/>
          <w:lang w:val="en-GB"/>
        </w:rPr>
        <w:t xml:space="preserve">are not subject to </w:t>
      </w:r>
      <w:r w:rsidR="0058564C" w:rsidRPr="00F27117">
        <w:rPr>
          <w:rFonts w:cstheme="minorHAnsi"/>
          <w:sz w:val="20"/>
          <w:szCs w:val="20"/>
          <w:lang w:val="en-GB"/>
        </w:rPr>
        <w:t xml:space="preserve">a </w:t>
      </w:r>
      <w:r w:rsidRPr="00F27117">
        <w:rPr>
          <w:rFonts w:cstheme="minorHAnsi"/>
          <w:sz w:val="20"/>
          <w:szCs w:val="20"/>
          <w:lang w:val="en-GB"/>
        </w:rPr>
        <w:t>restriction on transfer within the meaning of Article 1(2) of Commission Delegated Regulation (EU) 2017/568;</w:t>
      </w:r>
    </w:p>
    <w:p w14:paraId="285873BA" w14:textId="77777777" w:rsidR="00E92FBD" w:rsidRPr="00F27117" w:rsidRDefault="00E92FBD" w:rsidP="00E92FBD">
      <w:pPr>
        <w:pStyle w:val="Akapitzlist"/>
        <w:rPr>
          <w:rFonts w:cstheme="minorHAnsi"/>
          <w:sz w:val="20"/>
          <w:szCs w:val="20"/>
          <w:lang w:val="en-GB"/>
        </w:rPr>
      </w:pPr>
    </w:p>
    <w:p w14:paraId="687463CE" w14:textId="27AF1FAB" w:rsidR="00A50946" w:rsidRPr="00F27117" w:rsidRDefault="0058564C" w:rsidP="00E92FBD">
      <w:pPr>
        <w:pStyle w:val="Akapitzlist"/>
        <w:numPr>
          <w:ilvl w:val="1"/>
          <w:numId w:val="8"/>
        </w:numPr>
        <w:jc w:val="both"/>
        <w:rPr>
          <w:rFonts w:cstheme="minorHAnsi"/>
          <w:sz w:val="20"/>
          <w:szCs w:val="20"/>
          <w:lang w:val="en-GB"/>
        </w:rPr>
      </w:pPr>
      <w:r w:rsidRPr="00F27117">
        <w:rPr>
          <w:rFonts w:cstheme="minorHAnsi"/>
          <w:sz w:val="20"/>
          <w:szCs w:val="20"/>
          <w:lang w:val="en-GB"/>
        </w:rPr>
        <w:t>are subject to a restriction on transfer within the meaning of Article 1(2) of Commission Delegated Regulation (EU) 2017/568;</w:t>
      </w:r>
    </w:p>
    <w:p w14:paraId="5425C4E1" w14:textId="77777777" w:rsidR="00A50946" w:rsidRPr="00F27117" w:rsidRDefault="00A50946" w:rsidP="00B8042A">
      <w:pPr>
        <w:pStyle w:val="Akapitzlist"/>
        <w:rPr>
          <w:rFonts w:cstheme="minorHAnsi"/>
          <w:sz w:val="20"/>
          <w:szCs w:val="20"/>
          <w:lang w:val="en-GB"/>
        </w:rPr>
      </w:pPr>
    </w:p>
    <w:p w14:paraId="397FF7CA" w14:textId="49C84A6B" w:rsidR="002529CC" w:rsidRPr="00F27117" w:rsidRDefault="0058564C" w:rsidP="004D695D">
      <w:pPr>
        <w:pStyle w:val="Akapitzlist"/>
        <w:ind w:left="1440"/>
        <w:jc w:val="both"/>
        <w:rPr>
          <w:rFonts w:cstheme="minorHAnsi"/>
          <w:sz w:val="20"/>
          <w:szCs w:val="20"/>
          <w:lang w:val="en-GB"/>
        </w:rPr>
      </w:pPr>
      <w:r w:rsidRPr="00F27117">
        <w:rPr>
          <w:rFonts w:cstheme="minorHAnsi"/>
          <w:sz w:val="20"/>
          <w:szCs w:val="20"/>
          <w:lang w:val="en-GB"/>
        </w:rPr>
        <w:t>Information on the scope of the restriction</w:t>
      </w:r>
      <w:r w:rsidR="00A50946" w:rsidRPr="00F27117">
        <w:rPr>
          <w:rFonts w:cstheme="minorHAnsi"/>
          <w:sz w:val="20"/>
          <w:szCs w:val="20"/>
          <w:lang w:val="en-GB"/>
        </w:rPr>
        <w:t>:</w:t>
      </w:r>
    </w:p>
    <w:p w14:paraId="54865FD7" w14:textId="77777777" w:rsidR="00A50946" w:rsidRPr="00F27117" w:rsidRDefault="00A50946" w:rsidP="00B8042A">
      <w:pPr>
        <w:pStyle w:val="Akapitzlist"/>
        <w:rPr>
          <w:rFonts w:cstheme="minorHAnsi"/>
          <w:sz w:val="20"/>
          <w:szCs w:val="20"/>
          <w:lang w:val="en-GB"/>
        </w:rPr>
      </w:pPr>
    </w:p>
    <w:tbl>
      <w:tblPr>
        <w:tblStyle w:val="Tabela-Siatka"/>
        <w:tblW w:w="0" w:type="auto"/>
        <w:tblInd w:w="1440" w:type="dxa"/>
        <w:tblLook w:val="04A0" w:firstRow="1" w:lastRow="0" w:firstColumn="1" w:lastColumn="0" w:noHBand="0" w:noVBand="1"/>
      </w:tblPr>
      <w:tblGrid>
        <w:gridCol w:w="8887"/>
      </w:tblGrid>
      <w:tr w:rsidR="00A50946" w:rsidRPr="00F27117" w14:paraId="4DA5117B" w14:textId="77777777" w:rsidTr="00A50946">
        <w:tc>
          <w:tcPr>
            <w:tcW w:w="10327" w:type="dxa"/>
          </w:tcPr>
          <w:p w14:paraId="1FD675FA" w14:textId="77777777" w:rsidR="00A50946" w:rsidRPr="00F27117" w:rsidRDefault="00A50946" w:rsidP="00A50946">
            <w:pPr>
              <w:pStyle w:val="Akapitzlist"/>
              <w:ind w:left="0"/>
              <w:jc w:val="both"/>
              <w:rPr>
                <w:rFonts w:cstheme="minorHAnsi"/>
                <w:sz w:val="20"/>
                <w:szCs w:val="20"/>
                <w:lang w:val="en-GB"/>
              </w:rPr>
            </w:pPr>
          </w:p>
          <w:p w14:paraId="120D5DB5" w14:textId="77777777" w:rsidR="00A50946" w:rsidRPr="00F27117" w:rsidRDefault="00A50946" w:rsidP="00A50946">
            <w:pPr>
              <w:pStyle w:val="Akapitzlist"/>
              <w:ind w:left="0"/>
              <w:jc w:val="both"/>
              <w:rPr>
                <w:rFonts w:cstheme="minorHAnsi"/>
                <w:sz w:val="20"/>
                <w:szCs w:val="20"/>
                <w:lang w:val="en-GB"/>
              </w:rPr>
            </w:pPr>
          </w:p>
          <w:p w14:paraId="52CC3527" w14:textId="77777777" w:rsidR="00A50946" w:rsidRPr="00F27117" w:rsidRDefault="00A50946" w:rsidP="00A50946">
            <w:pPr>
              <w:pStyle w:val="Akapitzlist"/>
              <w:ind w:left="0"/>
              <w:jc w:val="both"/>
              <w:rPr>
                <w:rFonts w:cstheme="minorHAnsi"/>
                <w:sz w:val="20"/>
                <w:szCs w:val="20"/>
                <w:lang w:val="en-GB"/>
              </w:rPr>
            </w:pPr>
          </w:p>
          <w:p w14:paraId="09512324" w14:textId="77777777" w:rsidR="00A50946" w:rsidRPr="00F27117" w:rsidRDefault="00A50946" w:rsidP="00A50946">
            <w:pPr>
              <w:pStyle w:val="Akapitzlist"/>
              <w:ind w:left="0"/>
              <w:jc w:val="both"/>
              <w:rPr>
                <w:rFonts w:cstheme="minorHAnsi"/>
                <w:sz w:val="20"/>
                <w:szCs w:val="20"/>
                <w:lang w:val="en-GB"/>
              </w:rPr>
            </w:pPr>
          </w:p>
          <w:p w14:paraId="7423D404" w14:textId="77777777" w:rsidR="00A50946" w:rsidRPr="00F27117" w:rsidRDefault="00A50946" w:rsidP="00A50946">
            <w:pPr>
              <w:pStyle w:val="Akapitzlist"/>
              <w:ind w:left="0"/>
              <w:jc w:val="both"/>
              <w:rPr>
                <w:rFonts w:cstheme="minorHAnsi"/>
                <w:sz w:val="20"/>
                <w:szCs w:val="20"/>
                <w:lang w:val="en-GB"/>
              </w:rPr>
            </w:pPr>
          </w:p>
          <w:p w14:paraId="40306D48" w14:textId="77777777" w:rsidR="00A50946" w:rsidRPr="00F27117" w:rsidRDefault="00A50946" w:rsidP="00A50946">
            <w:pPr>
              <w:pStyle w:val="Akapitzlist"/>
              <w:ind w:left="0"/>
              <w:jc w:val="both"/>
              <w:rPr>
                <w:rFonts w:cstheme="minorHAnsi"/>
                <w:sz w:val="20"/>
                <w:szCs w:val="20"/>
                <w:lang w:val="en-GB"/>
              </w:rPr>
            </w:pPr>
          </w:p>
          <w:p w14:paraId="013E49E2" w14:textId="1D8987EE" w:rsidR="00A50946" w:rsidRPr="00F27117" w:rsidRDefault="00A50946" w:rsidP="00A50946">
            <w:pPr>
              <w:pStyle w:val="Akapitzlist"/>
              <w:ind w:left="0"/>
              <w:jc w:val="both"/>
              <w:rPr>
                <w:rFonts w:cstheme="minorHAnsi"/>
                <w:sz w:val="20"/>
                <w:szCs w:val="20"/>
                <w:lang w:val="en-GB"/>
              </w:rPr>
            </w:pPr>
          </w:p>
        </w:tc>
      </w:tr>
    </w:tbl>
    <w:p w14:paraId="16945B7C" w14:textId="77777777" w:rsidR="00A50946" w:rsidRPr="00F27117" w:rsidRDefault="00A50946" w:rsidP="00B8042A">
      <w:pPr>
        <w:pStyle w:val="Akapitzlist"/>
        <w:ind w:left="1440"/>
        <w:jc w:val="both"/>
        <w:rPr>
          <w:rFonts w:cstheme="minorHAnsi"/>
          <w:sz w:val="20"/>
          <w:szCs w:val="20"/>
          <w:lang w:val="en-GB"/>
        </w:rPr>
      </w:pPr>
    </w:p>
    <w:p w14:paraId="6154452A" w14:textId="77777777" w:rsidR="00007D6D" w:rsidRPr="00F27117" w:rsidRDefault="00007D6D" w:rsidP="00007D6D">
      <w:pPr>
        <w:pStyle w:val="Akapitzlist"/>
        <w:rPr>
          <w:rFonts w:cstheme="minorHAnsi"/>
          <w:sz w:val="20"/>
          <w:szCs w:val="20"/>
          <w:lang w:val="en-GB"/>
        </w:rPr>
      </w:pPr>
    </w:p>
    <w:p w14:paraId="505A2E09" w14:textId="09BD4FC2" w:rsidR="006929E1" w:rsidRPr="00F27117" w:rsidRDefault="006929E1" w:rsidP="007B774D">
      <w:pPr>
        <w:pStyle w:val="Akapitzlist"/>
        <w:numPr>
          <w:ilvl w:val="0"/>
          <w:numId w:val="23"/>
        </w:numPr>
        <w:jc w:val="both"/>
        <w:rPr>
          <w:rFonts w:cstheme="minorHAnsi"/>
          <w:sz w:val="20"/>
          <w:szCs w:val="20"/>
          <w:lang w:val="en-GB"/>
        </w:rPr>
      </w:pPr>
      <w:r w:rsidRPr="00F27117">
        <w:rPr>
          <w:rFonts w:cstheme="minorHAnsi"/>
          <w:sz w:val="20"/>
          <w:szCs w:val="20"/>
          <w:lang w:val="en-GB"/>
        </w:rPr>
        <w:t>We represent that:</w:t>
      </w:r>
    </w:p>
    <w:p w14:paraId="3A9EE133" w14:textId="7F75A34B" w:rsidR="00E92FBD" w:rsidRPr="00F27117" w:rsidRDefault="002529CC" w:rsidP="007B3B45">
      <w:pPr>
        <w:pStyle w:val="Akapitzlist"/>
        <w:jc w:val="both"/>
        <w:rPr>
          <w:rFonts w:cstheme="minorHAnsi"/>
          <w:sz w:val="20"/>
          <w:szCs w:val="20"/>
          <w:lang w:val="en-GB"/>
        </w:rPr>
      </w:pPr>
      <w:r w:rsidRPr="00F27117">
        <w:rPr>
          <w:rFonts w:cstheme="minorHAnsi"/>
          <w:sz w:val="20"/>
          <w:szCs w:val="20"/>
          <w:lang w:val="en-GB"/>
        </w:rPr>
        <w:t xml:space="preserve"> </w:t>
      </w:r>
    </w:p>
    <w:p w14:paraId="449E5760" w14:textId="25D9E00C" w:rsidR="002529CC" w:rsidRPr="00F27117" w:rsidRDefault="0099432C" w:rsidP="00E92FBD">
      <w:pPr>
        <w:pStyle w:val="Akapitzlist"/>
        <w:numPr>
          <w:ilvl w:val="0"/>
          <w:numId w:val="9"/>
        </w:numPr>
        <w:jc w:val="both"/>
        <w:rPr>
          <w:rFonts w:cstheme="minorHAnsi"/>
          <w:sz w:val="20"/>
          <w:szCs w:val="20"/>
          <w:lang w:val="en-GB"/>
        </w:rPr>
      </w:pPr>
      <w:r w:rsidRPr="00F27117">
        <w:rPr>
          <w:rFonts w:cstheme="minorHAnsi"/>
          <w:sz w:val="20"/>
          <w:szCs w:val="20"/>
          <w:lang w:val="en-GB"/>
        </w:rPr>
        <w:t>no proceedings are pending before the competent supervisory authority concerning the approval of the Issuer’s information document or concerning supplements or other amendments to the information document;</w:t>
      </w:r>
    </w:p>
    <w:p w14:paraId="42D95893" w14:textId="77777777" w:rsidR="007B3B45" w:rsidRPr="00F27117" w:rsidRDefault="007B3B45" w:rsidP="00EB6198">
      <w:pPr>
        <w:pStyle w:val="Akapitzlist"/>
        <w:ind w:left="1440"/>
        <w:jc w:val="both"/>
        <w:rPr>
          <w:rFonts w:cstheme="minorHAnsi"/>
          <w:sz w:val="20"/>
          <w:szCs w:val="20"/>
          <w:lang w:val="en-GB"/>
        </w:rPr>
      </w:pPr>
    </w:p>
    <w:p w14:paraId="6C43259E" w14:textId="094E9B68" w:rsidR="0099432C" w:rsidRPr="00F27117" w:rsidRDefault="0099432C" w:rsidP="00007D6D">
      <w:pPr>
        <w:pStyle w:val="Akapitzlist"/>
        <w:numPr>
          <w:ilvl w:val="0"/>
          <w:numId w:val="9"/>
        </w:numPr>
        <w:jc w:val="both"/>
        <w:rPr>
          <w:rFonts w:cstheme="minorHAnsi"/>
          <w:sz w:val="20"/>
          <w:szCs w:val="20"/>
          <w:lang w:val="en-GB"/>
        </w:rPr>
      </w:pPr>
      <w:r w:rsidRPr="00F27117">
        <w:rPr>
          <w:rFonts w:cstheme="minorHAnsi"/>
          <w:sz w:val="20"/>
          <w:szCs w:val="20"/>
          <w:lang w:val="en-GB"/>
        </w:rPr>
        <w:t>proceedings are pending before the competent supervisory authority concerning the approval of the Issuer’s information document or concerning supplements or other amendments to the information document</w:t>
      </w:r>
    </w:p>
    <w:p w14:paraId="562B4F6D" w14:textId="77777777" w:rsidR="009C262E" w:rsidRPr="00F27117" w:rsidRDefault="009C262E" w:rsidP="004D695D">
      <w:pPr>
        <w:pStyle w:val="Akapitzlist"/>
        <w:rPr>
          <w:rFonts w:cstheme="minorHAnsi"/>
          <w:sz w:val="20"/>
          <w:szCs w:val="20"/>
          <w:lang w:val="en-GB"/>
        </w:rPr>
      </w:pPr>
    </w:p>
    <w:p w14:paraId="5D6EE4CC" w14:textId="28166392" w:rsidR="00007D6D" w:rsidRPr="00F27117" w:rsidRDefault="0099432C" w:rsidP="004D695D">
      <w:pPr>
        <w:pStyle w:val="Akapitzlist"/>
        <w:ind w:left="708"/>
        <w:jc w:val="both"/>
        <w:rPr>
          <w:rFonts w:cstheme="minorHAnsi"/>
          <w:sz w:val="20"/>
          <w:szCs w:val="20"/>
          <w:lang w:val="en-GB"/>
        </w:rPr>
      </w:pPr>
      <w:r w:rsidRPr="00F27117">
        <w:rPr>
          <w:rFonts w:cstheme="minorHAnsi"/>
          <w:sz w:val="20"/>
          <w:szCs w:val="20"/>
          <w:lang w:val="en-GB"/>
        </w:rPr>
        <w:t>date of the application to the competent supervisory authority</w:t>
      </w:r>
      <w:r w:rsidR="00913F00" w:rsidRPr="00F27117">
        <w:rPr>
          <w:rFonts w:cstheme="minorHAnsi"/>
          <w:sz w:val="20"/>
          <w:szCs w:val="20"/>
          <w:lang w:val="en-GB"/>
        </w:rPr>
        <w:t>:</w:t>
      </w:r>
      <w:r w:rsidR="00007D6D" w:rsidRPr="00F27117">
        <w:rPr>
          <w:rFonts w:cstheme="minorHAnsi"/>
          <w:sz w:val="20"/>
          <w:szCs w:val="20"/>
          <w:lang w:val="en-GB"/>
        </w:rPr>
        <w:t xml:space="preserve"> </w:t>
      </w:r>
    </w:p>
    <w:tbl>
      <w:tblPr>
        <w:tblW w:w="5357" w:type="dxa"/>
        <w:tblInd w:w="1413" w:type="dxa"/>
        <w:tblCellMar>
          <w:left w:w="70" w:type="dxa"/>
          <w:right w:w="70" w:type="dxa"/>
        </w:tblCellMar>
        <w:tblLook w:val="04A0" w:firstRow="1" w:lastRow="0" w:firstColumn="1" w:lastColumn="0" w:noHBand="0" w:noVBand="1"/>
      </w:tblPr>
      <w:tblGrid>
        <w:gridCol w:w="5357"/>
      </w:tblGrid>
      <w:tr w:rsidR="00007D6D" w:rsidRPr="00F27117" w14:paraId="6B55457F" w14:textId="77777777" w:rsidTr="00007D6D">
        <w:trPr>
          <w:trHeight w:val="300"/>
        </w:trPr>
        <w:tc>
          <w:tcPr>
            <w:tcW w:w="5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5E39" w14:textId="6158E4C2" w:rsidR="00007D6D" w:rsidRPr="00F27117" w:rsidRDefault="00007D6D" w:rsidP="001E28D8">
            <w:pPr>
              <w:spacing w:after="0" w:line="240" w:lineRule="auto"/>
              <w:rPr>
                <w:rFonts w:eastAsia="Times New Roman" w:cstheme="minorHAnsi"/>
                <w:sz w:val="20"/>
                <w:szCs w:val="20"/>
                <w:lang w:val="en-GB" w:eastAsia="pl-PL"/>
              </w:rPr>
            </w:pPr>
          </w:p>
        </w:tc>
      </w:tr>
    </w:tbl>
    <w:p w14:paraId="66BC2432" w14:textId="6C56EA7E" w:rsidR="00007D6D" w:rsidRPr="00F27117" w:rsidRDefault="00007D6D" w:rsidP="00007D6D">
      <w:pPr>
        <w:pStyle w:val="Akapitzlist"/>
        <w:ind w:left="1440"/>
        <w:jc w:val="both"/>
        <w:rPr>
          <w:rFonts w:cstheme="minorHAnsi"/>
          <w:sz w:val="20"/>
          <w:szCs w:val="20"/>
          <w:lang w:val="en-GB"/>
        </w:rPr>
      </w:pPr>
    </w:p>
    <w:p w14:paraId="4B0B6EDB" w14:textId="77777777" w:rsidR="00E92FBD" w:rsidRPr="00F27117" w:rsidRDefault="00E92FBD" w:rsidP="00E92FBD">
      <w:pPr>
        <w:pStyle w:val="Akapitzlist"/>
        <w:jc w:val="both"/>
        <w:rPr>
          <w:rFonts w:cstheme="minorHAnsi"/>
          <w:sz w:val="20"/>
          <w:szCs w:val="20"/>
          <w:lang w:val="en-GB"/>
        </w:rPr>
      </w:pPr>
    </w:p>
    <w:p w14:paraId="076C707D" w14:textId="24527B6C" w:rsidR="006929E1" w:rsidRPr="00F27117" w:rsidRDefault="006929E1" w:rsidP="009B2CF2">
      <w:pPr>
        <w:pStyle w:val="Akapitzlist"/>
        <w:numPr>
          <w:ilvl w:val="0"/>
          <w:numId w:val="23"/>
        </w:numPr>
        <w:jc w:val="both"/>
        <w:rPr>
          <w:rFonts w:cstheme="minorHAnsi"/>
          <w:sz w:val="20"/>
          <w:szCs w:val="20"/>
          <w:lang w:val="en-GB"/>
        </w:rPr>
      </w:pPr>
      <w:r w:rsidRPr="00F27117">
        <w:rPr>
          <w:rFonts w:cstheme="minorHAnsi"/>
          <w:sz w:val="20"/>
          <w:szCs w:val="20"/>
          <w:lang w:val="en-GB"/>
        </w:rPr>
        <w:t>We represent that</w:t>
      </w:r>
      <w:r w:rsidR="0099432C" w:rsidRPr="00F27117">
        <w:rPr>
          <w:lang w:val="en-GB"/>
        </w:rPr>
        <w:t xml:space="preserve"> </w:t>
      </w:r>
      <w:r w:rsidR="0099432C" w:rsidRPr="00F27117">
        <w:rPr>
          <w:rFonts w:cstheme="minorHAnsi"/>
          <w:sz w:val="20"/>
          <w:szCs w:val="20"/>
          <w:lang w:val="en-GB"/>
        </w:rPr>
        <w:t>the Issuer has provided the Polish Financial Supervision Authority and EMSA with information confirming the approval of the information document in the home country, where required under the relevant provisions of Union law;</w:t>
      </w:r>
    </w:p>
    <w:p w14:paraId="6770EAC6" w14:textId="75A74C82" w:rsidR="009B2CF2" w:rsidRPr="00F27117" w:rsidRDefault="009B2CF2" w:rsidP="009B2CF2">
      <w:pPr>
        <w:pStyle w:val="Akapitzlist"/>
        <w:jc w:val="both"/>
        <w:rPr>
          <w:rFonts w:cstheme="minorHAnsi"/>
          <w:sz w:val="20"/>
          <w:szCs w:val="20"/>
          <w:highlight w:val="yellow"/>
          <w:lang w:val="en-GB"/>
        </w:rPr>
      </w:pPr>
    </w:p>
    <w:p w14:paraId="689A29F1" w14:textId="4B7BC997" w:rsidR="006929E1" w:rsidRPr="00F27117" w:rsidRDefault="006929E1" w:rsidP="007B774D">
      <w:pPr>
        <w:pStyle w:val="Akapitzlist"/>
        <w:numPr>
          <w:ilvl w:val="0"/>
          <w:numId w:val="23"/>
        </w:numPr>
        <w:jc w:val="both"/>
        <w:rPr>
          <w:rFonts w:cstheme="minorHAnsi"/>
          <w:sz w:val="20"/>
          <w:szCs w:val="20"/>
          <w:lang w:val="en-GB"/>
        </w:rPr>
      </w:pPr>
      <w:r w:rsidRPr="00F27117">
        <w:rPr>
          <w:rFonts w:cstheme="minorHAnsi"/>
          <w:sz w:val="20"/>
          <w:szCs w:val="20"/>
          <w:lang w:val="en-GB"/>
        </w:rPr>
        <w:t>We represent that</w:t>
      </w:r>
      <w:r w:rsidR="003F6D8D" w:rsidRPr="00F27117">
        <w:rPr>
          <w:rFonts w:cstheme="minorHAnsi"/>
          <w:sz w:val="20"/>
          <w:szCs w:val="20"/>
          <w:lang w:val="en-GB"/>
        </w:rPr>
        <w:t xml:space="preserve"> we are not aware of any circumstances which may affect the validity of the information document and any supplements thereto or </w:t>
      </w:r>
      <w:r w:rsidR="007752AC" w:rsidRPr="00F27117">
        <w:rPr>
          <w:rFonts w:cstheme="minorHAnsi"/>
          <w:sz w:val="20"/>
          <w:szCs w:val="20"/>
          <w:lang w:val="en-GB"/>
        </w:rPr>
        <w:t>which</w:t>
      </w:r>
      <w:r w:rsidR="003F6D8D" w:rsidRPr="00F27117">
        <w:rPr>
          <w:rFonts w:cstheme="minorHAnsi"/>
          <w:sz w:val="20"/>
          <w:szCs w:val="20"/>
          <w:lang w:val="en-GB"/>
        </w:rPr>
        <w:t xml:space="preserve"> would require the preparation and approval of a further supplement to the information document</w:t>
      </w:r>
      <w:r w:rsidR="007752AC" w:rsidRPr="00F27117">
        <w:rPr>
          <w:rFonts w:cstheme="minorHAnsi"/>
          <w:sz w:val="20"/>
          <w:szCs w:val="20"/>
          <w:lang w:val="en-GB"/>
        </w:rPr>
        <w:t>.</w:t>
      </w:r>
    </w:p>
    <w:p w14:paraId="653D9371" w14:textId="4B5ED5E4" w:rsidR="00357561" w:rsidRPr="00F27117" w:rsidRDefault="00357561" w:rsidP="00EB6198">
      <w:pPr>
        <w:pStyle w:val="Akapitzlist"/>
        <w:ind w:left="0"/>
        <w:jc w:val="both"/>
        <w:rPr>
          <w:rFonts w:cstheme="minorHAnsi"/>
          <w:sz w:val="20"/>
          <w:szCs w:val="20"/>
          <w:lang w:val="en-GB"/>
        </w:rPr>
      </w:pPr>
    </w:p>
    <w:p w14:paraId="20D1BBA8" w14:textId="42974847" w:rsidR="006929E1" w:rsidRPr="00F27117" w:rsidRDefault="006929E1" w:rsidP="007B774D">
      <w:pPr>
        <w:pStyle w:val="Akapitzlist"/>
        <w:numPr>
          <w:ilvl w:val="0"/>
          <w:numId w:val="23"/>
        </w:numPr>
        <w:jc w:val="both"/>
        <w:rPr>
          <w:rFonts w:cstheme="minorHAnsi"/>
          <w:sz w:val="20"/>
          <w:szCs w:val="20"/>
          <w:lang w:val="en-GB"/>
        </w:rPr>
      </w:pPr>
      <w:r w:rsidRPr="00F27117">
        <w:rPr>
          <w:rFonts w:cstheme="minorHAnsi"/>
          <w:sz w:val="20"/>
          <w:szCs w:val="20"/>
          <w:lang w:val="en-GB"/>
        </w:rPr>
        <w:lastRenderedPageBreak/>
        <w:t>We represent that</w:t>
      </w:r>
      <w:r w:rsidR="007752AC" w:rsidRPr="00F27117">
        <w:rPr>
          <w:lang w:val="en-GB"/>
        </w:rPr>
        <w:t xml:space="preserve"> </w:t>
      </w:r>
      <w:r w:rsidR="007752AC" w:rsidRPr="00F27117">
        <w:rPr>
          <w:rFonts w:cstheme="minorHAnsi"/>
          <w:sz w:val="20"/>
          <w:szCs w:val="20"/>
          <w:lang w:val="en-GB"/>
        </w:rPr>
        <w:t>no bankruptcy, restructuring or liquidation proceedings or other proceedings of a similar nature are pending against the Issuer.</w:t>
      </w:r>
    </w:p>
    <w:p w14:paraId="1596EC9C" w14:textId="77777777" w:rsidR="008A563C" w:rsidRPr="00F27117" w:rsidRDefault="008A563C" w:rsidP="008A563C">
      <w:pPr>
        <w:pStyle w:val="Akapitzlist"/>
        <w:rPr>
          <w:rFonts w:cstheme="minorHAnsi"/>
          <w:sz w:val="20"/>
          <w:szCs w:val="20"/>
          <w:lang w:val="en-GB"/>
        </w:rPr>
      </w:pPr>
    </w:p>
    <w:p w14:paraId="3674881C" w14:textId="5E2E10ED" w:rsidR="002B3038" w:rsidRPr="00F27117" w:rsidRDefault="002B3038" w:rsidP="007B774D">
      <w:pPr>
        <w:pStyle w:val="Akapitzlist"/>
        <w:numPr>
          <w:ilvl w:val="0"/>
          <w:numId w:val="23"/>
        </w:numPr>
        <w:jc w:val="both"/>
        <w:rPr>
          <w:rFonts w:cstheme="minorHAnsi"/>
          <w:sz w:val="20"/>
          <w:szCs w:val="20"/>
          <w:lang w:val="en-GB"/>
        </w:rPr>
      </w:pPr>
      <w:r w:rsidRPr="00F27117">
        <w:rPr>
          <w:rFonts w:cstheme="minorHAnsi"/>
          <w:sz w:val="20"/>
          <w:szCs w:val="20"/>
          <w:lang w:val="en-GB"/>
        </w:rPr>
        <w:t xml:space="preserve">We represent that the issue of the shares subject to the application has been executed and the shares subject to the application have been fully paid up. </w:t>
      </w:r>
    </w:p>
    <w:p w14:paraId="26802AA5" w14:textId="771F962B" w:rsidR="001E28D8" w:rsidRPr="00F27117" w:rsidRDefault="001E28D8" w:rsidP="001E28D8">
      <w:pPr>
        <w:pStyle w:val="Akapitzlist"/>
        <w:rPr>
          <w:rFonts w:cstheme="minorHAnsi"/>
          <w:sz w:val="20"/>
          <w:szCs w:val="20"/>
          <w:lang w:val="en-GB"/>
        </w:rPr>
      </w:pPr>
    </w:p>
    <w:p w14:paraId="0E265AE1" w14:textId="70792468" w:rsidR="007752AC" w:rsidRPr="00F27117" w:rsidRDefault="007752AC" w:rsidP="00B8042A">
      <w:pPr>
        <w:pStyle w:val="Akapitzlist"/>
        <w:ind w:firstLine="414"/>
        <w:jc w:val="both"/>
        <w:rPr>
          <w:rFonts w:cstheme="minorHAnsi"/>
          <w:sz w:val="20"/>
          <w:szCs w:val="20"/>
          <w:lang w:val="en-GB"/>
        </w:rPr>
      </w:pPr>
      <w:r w:rsidRPr="00F27117">
        <w:rPr>
          <w:rFonts w:cstheme="minorHAnsi"/>
          <w:sz w:val="20"/>
          <w:szCs w:val="20"/>
          <w:lang w:val="en-GB"/>
        </w:rPr>
        <w:t>The shares subject to the application have been paid up:</w:t>
      </w:r>
    </w:p>
    <w:p w14:paraId="53AB8E38" w14:textId="08077A2E" w:rsidR="002529CC" w:rsidRPr="00F27117" w:rsidRDefault="002529CC" w:rsidP="00B8042A">
      <w:pPr>
        <w:pStyle w:val="Akapitzlist"/>
        <w:ind w:firstLine="414"/>
        <w:jc w:val="both"/>
        <w:rPr>
          <w:rFonts w:cstheme="minorHAnsi"/>
          <w:sz w:val="20"/>
          <w:szCs w:val="20"/>
          <w:lang w:val="en-GB"/>
        </w:rPr>
      </w:pPr>
    </w:p>
    <w:p w14:paraId="777BCD5C" w14:textId="1C111ED6" w:rsidR="002529CC" w:rsidRPr="00F27117" w:rsidRDefault="007A2003" w:rsidP="00B8042A">
      <w:pPr>
        <w:pStyle w:val="Akapitzlist"/>
        <w:numPr>
          <w:ilvl w:val="0"/>
          <w:numId w:val="10"/>
        </w:numPr>
        <w:ind w:left="1080" w:firstLine="414"/>
        <w:jc w:val="both"/>
        <w:rPr>
          <w:rFonts w:cstheme="minorHAnsi"/>
          <w:sz w:val="20"/>
          <w:szCs w:val="20"/>
          <w:lang w:val="en-GB"/>
        </w:rPr>
      </w:pPr>
      <w:r w:rsidRPr="00F27117">
        <w:rPr>
          <w:rFonts w:cstheme="minorHAnsi"/>
          <w:sz w:val="20"/>
          <w:szCs w:val="20"/>
          <w:lang w:val="en-GB"/>
        </w:rPr>
        <w:t>in cash (money transfer),</w:t>
      </w:r>
    </w:p>
    <w:p w14:paraId="63824C83" w14:textId="6F338FB9" w:rsidR="002529CC" w:rsidRPr="00F27117" w:rsidRDefault="002529CC" w:rsidP="00B8042A">
      <w:pPr>
        <w:pStyle w:val="Akapitzlist"/>
        <w:ind w:left="360" w:firstLine="414"/>
        <w:jc w:val="both"/>
        <w:rPr>
          <w:rFonts w:cstheme="minorHAnsi"/>
          <w:sz w:val="20"/>
          <w:szCs w:val="20"/>
          <w:lang w:val="en-GB"/>
        </w:rPr>
      </w:pPr>
    </w:p>
    <w:p w14:paraId="18BE34CE" w14:textId="1CE45E41" w:rsidR="002529CC" w:rsidRPr="00F27117" w:rsidRDefault="004B74E5" w:rsidP="00B8042A">
      <w:pPr>
        <w:pStyle w:val="Akapitzlist"/>
        <w:numPr>
          <w:ilvl w:val="0"/>
          <w:numId w:val="10"/>
        </w:numPr>
        <w:ind w:left="1080" w:firstLine="414"/>
        <w:jc w:val="both"/>
        <w:rPr>
          <w:rFonts w:cstheme="minorHAnsi"/>
          <w:sz w:val="20"/>
          <w:szCs w:val="20"/>
          <w:lang w:val="en-GB"/>
        </w:rPr>
      </w:pPr>
      <w:r w:rsidRPr="00F27117">
        <w:rPr>
          <w:rFonts w:cstheme="minorHAnsi"/>
          <w:sz w:val="20"/>
          <w:szCs w:val="20"/>
          <w:lang w:val="en-GB"/>
        </w:rPr>
        <w:t xml:space="preserve">in cash equivalent as follows:  </w:t>
      </w:r>
    </w:p>
    <w:p w14:paraId="21087B41" w14:textId="6B9F5280" w:rsidR="002529CC" w:rsidRPr="00F27117" w:rsidRDefault="002529CC" w:rsidP="00B8042A">
      <w:pPr>
        <w:pStyle w:val="Akapitzlist"/>
        <w:ind w:firstLine="414"/>
        <w:jc w:val="both"/>
        <w:rPr>
          <w:rFonts w:cstheme="minorHAnsi"/>
          <w:sz w:val="20"/>
          <w:szCs w:val="20"/>
          <w:lang w:val="en-GB"/>
        </w:rPr>
      </w:pPr>
    </w:p>
    <w:tbl>
      <w:tblPr>
        <w:tblW w:w="9355" w:type="dxa"/>
        <w:tblInd w:w="988" w:type="dxa"/>
        <w:tblCellMar>
          <w:left w:w="70" w:type="dxa"/>
          <w:right w:w="70" w:type="dxa"/>
        </w:tblCellMar>
        <w:tblLook w:val="04A0" w:firstRow="1" w:lastRow="0" w:firstColumn="1" w:lastColumn="0" w:noHBand="0" w:noVBand="1"/>
      </w:tblPr>
      <w:tblGrid>
        <w:gridCol w:w="9355"/>
      </w:tblGrid>
      <w:tr w:rsidR="001E28D8" w:rsidRPr="00F27117" w14:paraId="40A82B62" w14:textId="5C31F3C7" w:rsidTr="00535B03">
        <w:trPr>
          <w:trHeight w:val="300"/>
        </w:trPr>
        <w:tc>
          <w:tcPr>
            <w:tcW w:w="9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F1C8E" w14:textId="5A2CD9E8" w:rsidR="001E28D8" w:rsidRPr="00F27117" w:rsidRDefault="001E28D8" w:rsidP="001E28D8">
            <w:pPr>
              <w:spacing w:after="0" w:line="240" w:lineRule="auto"/>
              <w:rPr>
                <w:rFonts w:eastAsia="Times New Roman" w:cstheme="minorHAnsi"/>
                <w:sz w:val="20"/>
                <w:szCs w:val="20"/>
                <w:lang w:val="en-GB" w:eastAsia="pl-PL"/>
              </w:rPr>
            </w:pPr>
          </w:p>
          <w:p w14:paraId="6F880A5B" w14:textId="05B07838" w:rsidR="005F6189" w:rsidRPr="00F27117" w:rsidRDefault="005F6189" w:rsidP="001E28D8">
            <w:pPr>
              <w:spacing w:after="0" w:line="240" w:lineRule="auto"/>
              <w:rPr>
                <w:rFonts w:eastAsia="Times New Roman" w:cstheme="minorHAnsi"/>
                <w:sz w:val="20"/>
                <w:szCs w:val="20"/>
                <w:lang w:val="en-GB" w:eastAsia="pl-PL"/>
              </w:rPr>
            </w:pPr>
          </w:p>
          <w:p w14:paraId="09C95040" w14:textId="5E00B523" w:rsidR="001E28D8" w:rsidRPr="00F27117" w:rsidRDefault="001E28D8" w:rsidP="001E28D8">
            <w:pPr>
              <w:spacing w:after="0" w:line="240" w:lineRule="auto"/>
              <w:rPr>
                <w:rFonts w:eastAsia="Times New Roman" w:cstheme="minorHAnsi"/>
                <w:sz w:val="20"/>
                <w:szCs w:val="20"/>
                <w:lang w:val="en-GB" w:eastAsia="pl-PL"/>
              </w:rPr>
            </w:pPr>
          </w:p>
        </w:tc>
      </w:tr>
    </w:tbl>
    <w:p w14:paraId="0BD61C63" w14:textId="036200FF" w:rsidR="002529CC" w:rsidRPr="00F27117" w:rsidRDefault="002529CC" w:rsidP="002529CC">
      <w:pPr>
        <w:pStyle w:val="Akapitzlist"/>
        <w:rPr>
          <w:rFonts w:cstheme="minorHAnsi"/>
          <w:sz w:val="20"/>
          <w:szCs w:val="20"/>
          <w:lang w:val="en-GB"/>
        </w:rPr>
      </w:pPr>
    </w:p>
    <w:p w14:paraId="769F153F" w14:textId="77777777" w:rsidR="00BB76D9" w:rsidRPr="00F27117" w:rsidRDefault="00BB76D9" w:rsidP="001E28D8">
      <w:pPr>
        <w:pStyle w:val="Akapitzlist"/>
        <w:ind w:left="1080"/>
        <w:jc w:val="both"/>
        <w:rPr>
          <w:rFonts w:cstheme="minorHAnsi"/>
          <w:sz w:val="20"/>
          <w:szCs w:val="20"/>
          <w:lang w:val="en-GB"/>
        </w:rPr>
      </w:pPr>
    </w:p>
    <w:p w14:paraId="01945D63" w14:textId="33CF56B6" w:rsidR="006A7552" w:rsidRPr="00F27117" w:rsidRDefault="006A7552" w:rsidP="00535B03">
      <w:pPr>
        <w:ind w:left="1134"/>
        <w:jc w:val="both"/>
        <w:rPr>
          <w:rFonts w:cstheme="minorHAnsi"/>
          <w:sz w:val="20"/>
          <w:szCs w:val="20"/>
          <w:lang w:val="en-GB"/>
        </w:rPr>
      </w:pPr>
      <w:r w:rsidRPr="00F27117">
        <w:rPr>
          <w:rFonts w:cstheme="minorHAnsi"/>
          <w:sz w:val="20"/>
          <w:szCs w:val="20"/>
          <w:lang w:val="en-GB"/>
        </w:rPr>
        <w:t>In the case of payment executed by netting of mutual payables, please provide a summary of the payables (their object), their amount and its determination method, the parties to the netting, and the Issuer’s declaration to the effect that the court raised no objection to the payment for the shares in the course of the registration of the changes in the National Court Register (KRS). Please also provide a statement to the effect whether the mutual netting of the payables was executed pursuant to Article 14 (4) of the Code of Commercial Companies.</w:t>
      </w:r>
    </w:p>
    <w:p w14:paraId="642C981F" w14:textId="41CE9DAA" w:rsidR="002529CC" w:rsidRPr="00F27117" w:rsidRDefault="002529CC" w:rsidP="001E28D8">
      <w:pPr>
        <w:pStyle w:val="Akapitzlist"/>
        <w:jc w:val="both"/>
        <w:rPr>
          <w:rFonts w:cstheme="minorHAnsi"/>
          <w:sz w:val="20"/>
          <w:szCs w:val="20"/>
          <w:lang w:val="en-GB"/>
        </w:rPr>
      </w:pPr>
    </w:p>
    <w:p w14:paraId="5F625524" w14:textId="591EE88B" w:rsidR="0071223E" w:rsidRPr="00F27117" w:rsidRDefault="001A1EFF" w:rsidP="00B8042A">
      <w:pPr>
        <w:pStyle w:val="Akapitzlist"/>
        <w:numPr>
          <w:ilvl w:val="0"/>
          <w:numId w:val="11"/>
        </w:numPr>
        <w:ind w:left="2127" w:hanging="567"/>
        <w:jc w:val="both"/>
        <w:rPr>
          <w:rFonts w:cstheme="minorHAnsi"/>
          <w:sz w:val="20"/>
          <w:szCs w:val="20"/>
          <w:lang w:val="en-GB"/>
        </w:rPr>
      </w:pPr>
      <w:r w:rsidRPr="00F27117">
        <w:rPr>
          <w:rFonts w:cstheme="minorHAnsi"/>
          <w:sz w:val="20"/>
          <w:szCs w:val="20"/>
          <w:lang w:val="en-GB"/>
        </w:rPr>
        <w:t>in non-cash equivalent as follows</w:t>
      </w:r>
      <w:r w:rsidR="002529CC" w:rsidRPr="00F27117">
        <w:rPr>
          <w:rFonts w:cstheme="minorHAnsi"/>
          <w:sz w:val="20"/>
          <w:szCs w:val="20"/>
          <w:lang w:val="en-GB"/>
        </w:rPr>
        <w:t xml:space="preserve">:  </w:t>
      </w:r>
    </w:p>
    <w:tbl>
      <w:tblPr>
        <w:tblW w:w="9214" w:type="dxa"/>
        <w:tblInd w:w="1129" w:type="dxa"/>
        <w:tblCellMar>
          <w:left w:w="70" w:type="dxa"/>
          <w:right w:w="70" w:type="dxa"/>
        </w:tblCellMar>
        <w:tblLook w:val="04A0" w:firstRow="1" w:lastRow="0" w:firstColumn="1" w:lastColumn="0" w:noHBand="0" w:noVBand="1"/>
      </w:tblPr>
      <w:tblGrid>
        <w:gridCol w:w="9214"/>
      </w:tblGrid>
      <w:tr w:rsidR="005F6189" w:rsidRPr="00F27117" w14:paraId="75257DDD" w14:textId="3902FBBB" w:rsidTr="005F6189">
        <w:trPr>
          <w:trHeight w:val="30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DCC5E" w14:textId="6ABB68DD" w:rsidR="005F6189" w:rsidRPr="00F27117" w:rsidRDefault="005F6189" w:rsidP="007B3B45">
            <w:pPr>
              <w:spacing w:after="0" w:line="240" w:lineRule="auto"/>
              <w:rPr>
                <w:rFonts w:eastAsia="Times New Roman" w:cstheme="minorHAnsi"/>
                <w:sz w:val="20"/>
                <w:szCs w:val="20"/>
                <w:lang w:val="en-GB" w:eastAsia="pl-PL"/>
              </w:rPr>
            </w:pPr>
          </w:p>
          <w:p w14:paraId="32B2E2AB" w14:textId="13AE81AE" w:rsidR="00974837" w:rsidRPr="00F27117" w:rsidRDefault="00974837" w:rsidP="007B3B45">
            <w:pPr>
              <w:spacing w:after="0" w:line="240" w:lineRule="auto"/>
              <w:rPr>
                <w:rFonts w:eastAsia="Times New Roman" w:cstheme="minorHAnsi"/>
                <w:sz w:val="20"/>
                <w:szCs w:val="20"/>
                <w:lang w:val="en-GB" w:eastAsia="pl-PL"/>
              </w:rPr>
            </w:pPr>
          </w:p>
          <w:p w14:paraId="28B1B599" w14:textId="449069B3" w:rsidR="00974837" w:rsidRPr="00F27117" w:rsidRDefault="00974837" w:rsidP="007B3B45">
            <w:pPr>
              <w:spacing w:after="0" w:line="240" w:lineRule="auto"/>
              <w:rPr>
                <w:rFonts w:eastAsia="Times New Roman" w:cstheme="minorHAnsi"/>
                <w:sz w:val="20"/>
                <w:szCs w:val="20"/>
                <w:lang w:val="en-GB" w:eastAsia="pl-PL"/>
              </w:rPr>
            </w:pPr>
          </w:p>
          <w:p w14:paraId="7333DDED" w14:textId="77777777" w:rsidR="00974837" w:rsidRPr="00F27117" w:rsidRDefault="00974837" w:rsidP="007B3B45">
            <w:pPr>
              <w:spacing w:after="0" w:line="240" w:lineRule="auto"/>
              <w:rPr>
                <w:rFonts w:eastAsia="Times New Roman" w:cstheme="minorHAnsi"/>
                <w:sz w:val="20"/>
                <w:szCs w:val="20"/>
                <w:lang w:val="en-GB" w:eastAsia="pl-PL"/>
              </w:rPr>
            </w:pPr>
          </w:p>
          <w:p w14:paraId="46E1FFAC" w14:textId="27F6901A" w:rsidR="005F6189" w:rsidRPr="00F27117" w:rsidRDefault="005F6189" w:rsidP="007B3B45">
            <w:pPr>
              <w:spacing w:after="0" w:line="240" w:lineRule="auto"/>
              <w:rPr>
                <w:rFonts w:eastAsia="Times New Roman" w:cstheme="minorHAnsi"/>
                <w:sz w:val="20"/>
                <w:szCs w:val="20"/>
                <w:lang w:val="en-GB" w:eastAsia="pl-PL"/>
              </w:rPr>
            </w:pPr>
          </w:p>
        </w:tc>
      </w:tr>
    </w:tbl>
    <w:p w14:paraId="6152F731" w14:textId="427FF6F2" w:rsidR="005F6189" w:rsidRPr="00F27117" w:rsidRDefault="005F6189" w:rsidP="005F6189">
      <w:pPr>
        <w:pStyle w:val="Akapitzlist"/>
        <w:ind w:left="1134"/>
        <w:jc w:val="both"/>
        <w:rPr>
          <w:rFonts w:cstheme="minorHAnsi"/>
          <w:sz w:val="20"/>
          <w:szCs w:val="20"/>
          <w:lang w:val="en-GB"/>
        </w:rPr>
      </w:pPr>
    </w:p>
    <w:p w14:paraId="302DBC73" w14:textId="66299B16" w:rsidR="002529CC" w:rsidRPr="00F27117" w:rsidRDefault="002529CC" w:rsidP="001E28D8">
      <w:pPr>
        <w:pStyle w:val="Akapitzlist"/>
        <w:jc w:val="both"/>
        <w:rPr>
          <w:rFonts w:cstheme="minorHAnsi"/>
          <w:sz w:val="20"/>
          <w:szCs w:val="20"/>
          <w:lang w:val="en-GB"/>
        </w:rPr>
      </w:pPr>
    </w:p>
    <w:p w14:paraId="74742618" w14:textId="6A17A987" w:rsidR="006929E1" w:rsidRPr="00F27117" w:rsidRDefault="006929E1" w:rsidP="007B774D">
      <w:pPr>
        <w:pStyle w:val="Akapitzlist"/>
        <w:numPr>
          <w:ilvl w:val="0"/>
          <w:numId w:val="23"/>
        </w:numPr>
        <w:jc w:val="both"/>
        <w:rPr>
          <w:rFonts w:cstheme="minorHAnsi"/>
          <w:sz w:val="20"/>
          <w:szCs w:val="20"/>
          <w:lang w:val="en-GB"/>
        </w:rPr>
      </w:pPr>
      <w:r w:rsidRPr="00F27117">
        <w:rPr>
          <w:rFonts w:cstheme="minorHAnsi"/>
          <w:sz w:val="20"/>
          <w:szCs w:val="20"/>
          <w:lang w:val="en-GB"/>
        </w:rPr>
        <w:t>We represent that</w:t>
      </w:r>
      <w:r w:rsidR="001A1EFF" w:rsidRPr="00F27117">
        <w:rPr>
          <w:lang w:val="en-GB"/>
        </w:rPr>
        <w:t xml:space="preserve"> </w:t>
      </w:r>
      <w:r w:rsidR="001A1EFF" w:rsidRPr="00F27117">
        <w:rPr>
          <w:rFonts w:cstheme="minorHAnsi"/>
          <w:sz w:val="20"/>
          <w:szCs w:val="20"/>
          <w:lang w:val="en-GB"/>
        </w:rPr>
        <w:t xml:space="preserve">the Issuer is familiar with the obligations relating to its </w:t>
      </w:r>
      <w:r w:rsidR="00B176F3" w:rsidRPr="00B176F3">
        <w:rPr>
          <w:rFonts w:cstheme="minorHAnsi"/>
          <w:sz w:val="20"/>
          <w:szCs w:val="20"/>
          <w:lang w:val="en-GB"/>
        </w:rPr>
        <w:t>activity on the regulated market, imposed on the Issuer by the Act on Public Offering</w:t>
      </w:r>
      <w:r w:rsidR="00B176F3">
        <w:rPr>
          <w:rFonts w:cstheme="minorHAnsi"/>
          <w:sz w:val="20"/>
          <w:szCs w:val="20"/>
          <w:lang w:val="en-GB"/>
        </w:rPr>
        <w:t>…</w:t>
      </w:r>
      <w:r w:rsidR="00B176F3" w:rsidRPr="00B176F3">
        <w:rPr>
          <w:rFonts w:cstheme="minorHAnsi"/>
          <w:sz w:val="20"/>
          <w:szCs w:val="20"/>
          <w:lang w:val="en-GB"/>
        </w:rPr>
        <w:t xml:space="preserve"> and Union law, including the obligations under Regulation (EU) No 596/2014 of the European Parliament and of the Council</w:t>
      </w:r>
      <w:r w:rsidR="00BA600D" w:rsidRPr="00F27117">
        <w:rPr>
          <w:rFonts w:cstheme="minorHAnsi"/>
          <w:sz w:val="20"/>
          <w:szCs w:val="20"/>
          <w:lang w:val="en-GB"/>
        </w:rPr>
        <w:t>, and undertakes to comply with these obligations.</w:t>
      </w:r>
    </w:p>
    <w:p w14:paraId="7B482061" w14:textId="77777777" w:rsidR="00916669" w:rsidRPr="00F27117" w:rsidRDefault="00916669" w:rsidP="004C6688">
      <w:pPr>
        <w:pStyle w:val="Akapitzlist"/>
        <w:jc w:val="both"/>
        <w:rPr>
          <w:rFonts w:cstheme="minorHAnsi"/>
          <w:sz w:val="20"/>
          <w:szCs w:val="20"/>
          <w:lang w:val="en-GB"/>
        </w:rPr>
      </w:pPr>
    </w:p>
    <w:p w14:paraId="342CE14E" w14:textId="0D42EA90" w:rsidR="001A1EFF" w:rsidRPr="00F27117" w:rsidRDefault="001A1EFF" w:rsidP="004C6688">
      <w:pPr>
        <w:pStyle w:val="Akapitzlist"/>
        <w:jc w:val="both"/>
        <w:rPr>
          <w:rFonts w:cstheme="minorHAnsi"/>
          <w:b/>
          <w:bCs/>
          <w:sz w:val="20"/>
          <w:szCs w:val="20"/>
          <w:lang w:val="en-GB"/>
        </w:rPr>
      </w:pPr>
      <w:r w:rsidRPr="00F27117">
        <w:rPr>
          <w:rFonts w:cstheme="minorHAnsi"/>
          <w:b/>
          <w:bCs/>
          <w:sz w:val="20"/>
          <w:szCs w:val="20"/>
          <w:lang w:val="en-GB"/>
        </w:rPr>
        <w:t>We hereby undertake to comply with the regulations applicable to exchange trading, including the timely payment of exchange fees under the Exchange Rules.</w:t>
      </w:r>
    </w:p>
    <w:p w14:paraId="478965CB" w14:textId="4DC06C7F" w:rsidR="004C6688" w:rsidRPr="00F27117" w:rsidRDefault="004C6688" w:rsidP="004C6688">
      <w:pPr>
        <w:pStyle w:val="Akapitzlist"/>
        <w:jc w:val="both"/>
        <w:rPr>
          <w:rFonts w:cstheme="minorHAnsi"/>
          <w:sz w:val="20"/>
          <w:szCs w:val="20"/>
          <w:lang w:val="en-GB"/>
        </w:rPr>
      </w:pPr>
    </w:p>
    <w:p w14:paraId="6A0F33ED" w14:textId="77777777" w:rsidR="00EE2C54" w:rsidRPr="00F27117" w:rsidRDefault="00EE2C54" w:rsidP="004C6688">
      <w:pPr>
        <w:pStyle w:val="Akapitzlist"/>
        <w:jc w:val="both"/>
        <w:rPr>
          <w:rFonts w:cstheme="minorHAnsi"/>
          <w:sz w:val="20"/>
          <w:szCs w:val="20"/>
          <w:lang w:val="en-GB"/>
        </w:rPr>
      </w:pPr>
    </w:p>
    <w:p w14:paraId="082BA9A1" w14:textId="53FB4D78" w:rsidR="006929E1" w:rsidRPr="00F27117" w:rsidRDefault="006929E1" w:rsidP="007B774D">
      <w:pPr>
        <w:pStyle w:val="Akapitzlist"/>
        <w:numPr>
          <w:ilvl w:val="0"/>
          <w:numId w:val="23"/>
        </w:numPr>
        <w:jc w:val="both"/>
        <w:rPr>
          <w:rFonts w:cstheme="minorHAnsi"/>
          <w:sz w:val="20"/>
          <w:szCs w:val="20"/>
          <w:lang w:val="en-GB"/>
        </w:rPr>
      </w:pPr>
      <w:r w:rsidRPr="00F27117">
        <w:rPr>
          <w:rFonts w:cstheme="minorHAnsi"/>
          <w:sz w:val="20"/>
          <w:szCs w:val="20"/>
          <w:lang w:val="en-GB"/>
        </w:rPr>
        <w:t>We represent that</w:t>
      </w:r>
      <w:r w:rsidR="00A97197" w:rsidRPr="00F27117">
        <w:rPr>
          <w:rFonts w:cstheme="minorHAnsi"/>
          <w:sz w:val="20"/>
          <w:szCs w:val="20"/>
          <w:lang w:val="en-GB"/>
        </w:rPr>
        <w:t xml:space="preserve"> the Issuer:</w:t>
      </w:r>
    </w:p>
    <w:p w14:paraId="5E452ABC" w14:textId="77777777" w:rsidR="004C6688" w:rsidRPr="00F27117" w:rsidRDefault="004C6688" w:rsidP="004C6688">
      <w:pPr>
        <w:pStyle w:val="Akapitzlist"/>
        <w:jc w:val="both"/>
        <w:rPr>
          <w:rFonts w:cstheme="minorHAnsi"/>
          <w:sz w:val="20"/>
          <w:szCs w:val="20"/>
          <w:lang w:val="en-GB"/>
        </w:rPr>
      </w:pPr>
    </w:p>
    <w:p w14:paraId="48F88D59" w14:textId="4AC0C289" w:rsidR="004C6688" w:rsidRPr="00F27117" w:rsidRDefault="008F2EB5" w:rsidP="00FB322E">
      <w:pPr>
        <w:pStyle w:val="Akapitzlist"/>
        <w:numPr>
          <w:ilvl w:val="1"/>
          <w:numId w:val="8"/>
        </w:numPr>
        <w:spacing w:line="276" w:lineRule="auto"/>
        <w:jc w:val="both"/>
        <w:rPr>
          <w:rFonts w:cstheme="minorHAnsi"/>
          <w:sz w:val="20"/>
          <w:szCs w:val="20"/>
          <w:lang w:val="en-GB"/>
        </w:rPr>
      </w:pPr>
      <w:r w:rsidRPr="00F27117">
        <w:rPr>
          <w:rFonts w:cstheme="minorHAnsi"/>
          <w:sz w:val="20"/>
          <w:szCs w:val="20"/>
          <w:lang w:val="en-GB"/>
        </w:rPr>
        <w:t>has not applied for admission of the shares/rights to shares subject to the application to trading on a regulated market or in an alternative trading system other than the regulated market operated by GPW;</w:t>
      </w:r>
    </w:p>
    <w:p w14:paraId="602B4447" w14:textId="5DF93E0E" w:rsidR="004C6688" w:rsidRPr="00F27117" w:rsidRDefault="004C6688" w:rsidP="00FA5F40">
      <w:pPr>
        <w:pStyle w:val="Akapitzlist"/>
        <w:ind w:left="1440"/>
        <w:jc w:val="both"/>
        <w:rPr>
          <w:rFonts w:cstheme="minorHAnsi"/>
          <w:sz w:val="20"/>
          <w:szCs w:val="20"/>
          <w:lang w:val="en-GB"/>
        </w:rPr>
      </w:pPr>
    </w:p>
    <w:p w14:paraId="21104199" w14:textId="25E027C3" w:rsidR="008F2EB5" w:rsidRPr="00F27117" w:rsidRDefault="008F2EB5" w:rsidP="007B3B45">
      <w:pPr>
        <w:pStyle w:val="Akapitzlist"/>
        <w:numPr>
          <w:ilvl w:val="1"/>
          <w:numId w:val="8"/>
        </w:numPr>
        <w:jc w:val="both"/>
        <w:rPr>
          <w:rFonts w:cstheme="minorHAnsi"/>
          <w:sz w:val="20"/>
          <w:szCs w:val="20"/>
          <w:lang w:val="en-GB"/>
        </w:rPr>
      </w:pPr>
      <w:r w:rsidRPr="00F27117">
        <w:rPr>
          <w:rFonts w:cstheme="minorHAnsi"/>
          <w:sz w:val="20"/>
          <w:szCs w:val="20"/>
          <w:lang w:val="en-GB"/>
        </w:rPr>
        <w:t>has not applied for admission of the shares/rights to shares subject to the application to trading on a regulated market or in an alternative trading system other than the alternative trading system operated by GPW;</w:t>
      </w:r>
    </w:p>
    <w:p w14:paraId="54FC09CF" w14:textId="77777777" w:rsidR="00781447" w:rsidRPr="00F27117" w:rsidRDefault="00781447" w:rsidP="00FB322E">
      <w:pPr>
        <w:pStyle w:val="Akapitzlist"/>
        <w:rPr>
          <w:rFonts w:cstheme="minorHAnsi"/>
          <w:sz w:val="20"/>
          <w:szCs w:val="20"/>
          <w:lang w:val="en-GB"/>
        </w:rPr>
      </w:pPr>
    </w:p>
    <w:p w14:paraId="134FAE79" w14:textId="4B11ECF5" w:rsidR="008F2EB5" w:rsidRPr="00F27117" w:rsidRDefault="008F2EB5" w:rsidP="007B3B45">
      <w:pPr>
        <w:pStyle w:val="Akapitzlist"/>
        <w:numPr>
          <w:ilvl w:val="1"/>
          <w:numId w:val="8"/>
        </w:numPr>
        <w:spacing w:before="240"/>
        <w:jc w:val="both"/>
        <w:rPr>
          <w:rFonts w:cstheme="minorHAnsi"/>
          <w:sz w:val="20"/>
          <w:szCs w:val="20"/>
          <w:lang w:val="en-GB"/>
        </w:rPr>
      </w:pPr>
      <w:r w:rsidRPr="00F27117">
        <w:rPr>
          <w:rFonts w:cstheme="minorHAnsi"/>
          <w:sz w:val="20"/>
          <w:szCs w:val="20"/>
          <w:lang w:val="en-GB"/>
        </w:rPr>
        <w:t>has applied for admission of the shares/rights to shares subject to the application to trading on a</w:t>
      </w:r>
      <w:r w:rsidR="00482C5A" w:rsidRPr="00F27117">
        <w:rPr>
          <w:rFonts w:cstheme="minorHAnsi"/>
          <w:sz w:val="20"/>
          <w:szCs w:val="20"/>
          <w:lang w:val="en-GB"/>
        </w:rPr>
        <w:t>nother</w:t>
      </w:r>
      <w:r w:rsidRPr="00F27117">
        <w:rPr>
          <w:rFonts w:cstheme="minorHAnsi"/>
          <w:sz w:val="20"/>
          <w:szCs w:val="20"/>
          <w:lang w:val="en-GB"/>
        </w:rPr>
        <w:t xml:space="preserve"> regulated market or in </w:t>
      </w:r>
      <w:r w:rsidR="00482C5A" w:rsidRPr="00F27117">
        <w:rPr>
          <w:rFonts w:cstheme="minorHAnsi"/>
          <w:sz w:val="20"/>
          <w:szCs w:val="20"/>
          <w:lang w:val="en-GB"/>
        </w:rPr>
        <w:t xml:space="preserve">another </w:t>
      </w:r>
      <w:r w:rsidRPr="00F27117">
        <w:rPr>
          <w:rFonts w:cstheme="minorHAnsi"/>
          <w:sz w:val="20"/>
          <w:szCs w:val="20"/>
          <w:lang w:val="en-GB"/>
        </w:rPr>
        <w:t>alternative trading system operated by</w:t>
      </w:r>
      <w:r w:rsidR="00482C5A" w:rsidRPr="00F27117">
        <w:rPr>
          <w:rFonts w:cstheme="minorHAnsi"/>
          <w:sz w:val="20"/>
          <w:szCs w:val="20"/>
          <w:lang w:val="en-GB"/>
        </w:rPr>
        <w:t>:</w:t>
      </w:r>
    </w:p>
    <w:tbl>
      <w:tblPr>
        <w:tblW w:w="9072" w:type="dxa"/>
        <w:tblInd w:w="1413" w:type="dxa"/>
        <w:tblCellMar>
          <w:left w:w="70" w:type="dxa"/>
          <w:right w:w="70" w:type="dxa"/>
        </w:tblCellMar>
        <w:tblLook w:val="04A0" w:firstRow="1" w:lastRow="0" w:firstColumn="1" w:lastColumn="0" w:noHBand="0" w:noVBand="1"/>
      </w:tblPr>
      <w:tblGrid>
        <w:gridCol w:w="9072"/>
      </w:tblGrid>
      <w:tr w:rsidR="00FA5F40" w:rsidRPr="00F27117" w14:paraId="58C1F64F" w14:textId="77777777" w:rsidTr="00FA5F40">
        <w:trPr>
          <w:trHeight w:val="300"/>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BB8F0" w14:textId="77777777" w:rsidR="00FA5F40" w:rsidRPr="00F27117" w:rsidRDefault="00FA5F40" w:rsidP="00FA5F40">
            <w:pPr>
              <w:spacing w:after="0" w:line="240" w:lineRule="auto"/>
              <w:rPr>
                <w:rFonts w:eastAsia="Times New Roman" w:cstheme="minorHAnsi"/>
                <w:sz w:val="20"/>
                <w:szCs w:val="20"/>
                <w:lang w:val="en-GB" w:eastAsia="pl-PL"/>
              </w:rPr>
            </w:pPr>
          </w:p>
          <w:p w14:paraId="412DDA25" w14:textId="3F5941BD" w:rsidR="00FA5F40" w:rsidRPr="00F27117" w:rsidRDefault="00FA5F40" w:rsidP="00FA5F40">
            <w:pPr>
              <w:spacing w:after="0" w:line="240" w:lineRule="auto"/>
              <w:rPr>
                <w:rFonts w:eastAsia="Times New Roman" w:cstheme="minorHAnsi"/>
                <w:sz w:val="20"/>
                <w:szCs w:val="20"/>
                <w:lang w:val="en-GB" w:eastAsia="pl-PL"/>
              </w:rPr>
            </w:pPr>
          </w:p>
        </w:tc>
      </w:tr>
    </w:tbl>
    <w:p w14:paraId="6F7DF974" w14:textId="794A02EA" w:rsidR="002529CC" w:rsidRPr="00F27117" w:rsidRDefault="002529CC" w:rsidP="00FC724F">
      <w:pPr>
        <w:pStyle w:val="Akapitzlist"/>
        <w:rPr>
          <w:rFonts w:cstheme="minorHAnsi"/>
          <w:sz w:val="20"/>
          <w:szCs w:val="20"/>
          <w:lang w:val="en-GB"/>
        </w:rPr>
      </w:pPr>
    </w:p>
    <w:p w14:paraId="275EB362" w14:textId="4817B71C" w:rsidR="00EE2C54" w:rsidRPr="00F27117" w:rsidRDefault="00EE2C54" w:rsidP="00FC724F">
      <w:pPr>
        <w:pStyle w:val="Akapitzlist"/>
        <w:rPr>
          <w:rFonts w:cstheme="minorHAnsi"/>
          <w:sz w:val="20"/>
          <w:szCs w:val="20"/>
          <w:lang w:val="en-GB"/>
        </w:rPr>
      </w:pPr>
    </w:p>
    <w:p w14:paraId="5EA5DC05" w14:textId="6CD1DAD2" w:rsidR="006929E1" w:rsidRPr="00F27117" w:rsidRDefault="006929E1" w:rsidP="007B774D">
      <w:pPr>
        <w:pStyle w:val="Akapitzlist"/>
        <w:numPr>
          <w:ilvl w:val="0"/>
          <w:numId w:val="23"/>
        </w:numPr>
        <w:jc w:val="both"/>
        <w:rPr>
          <w:rFonts w:cstheme="minorHAnsi"/>
          <w:sz w:val="20"/>
          <w:szCs w:val="20"/>
          <w:lang w:val="en-GB"/>
        </w:rPr>
      </w:pPr>
      <w:r w:rsidRPr="00F27117">
        <w:rPr>
          <w:rFonts w:cstheme="minorHAnsi"/>
          <w:sz w:val="20"/>
          <w:szCs w:val="20"/>
          <w:lang w:val="en-GB"/>
        </w:rPr>
        <w:t>We represent that</w:t>
      </w:r>
      <w:r w:rsidR="00A97197" w:rsidRPr="00F27117">
        <w:rPr>
          <w:rFonts w:cstheme="minorHAnsi"/>
          <w:sz w:val="20"/>
          <w:szCs w:val="20"/>
          <w:lang w:val="en-GB"/>
        </w:rPr>
        <w:t xml:space="preserve"> the Issuer:</w:t>
      </w:r>
    </w:p>
    <w:p w14:paraId="1E15D479" w14:textId="77777777" w:rsidR="001B0510" w:rsidRPr="00F27117" w:rsidRDefault="001B0510" w:rsidP="00FB322E">
      <w:pPr>
        <w:pStyle w:val="Akapitzlist"/>
        <w:jc w:val="both"/>
        <w:rPr>
          <w:rFonts w:cstheme="minorHAnsi"/>
          <w:sz w:val="20"/>
          <w:szCs w:val="20"/>
          <w:lang w:val="en-GB"/>
        </w:rPr>
      </w:pPr>
    </w:p>
    <w:p w14:paraId="4866D9F7" w14:textId="68FC3276" w:rsidR="003A78B7" w:rsidRPr="00F27117" w:rsidRDefault="003A78B7" w:rsidP="001B0510">
      <w:pPr>
        <w:pStyle w:val="Akapitzlist"/>
        <w:numPr>
          <w:ilvl w:val="1"/>
          <w:numId w:val="8"/>
        </w:numPr>
        <w:jc w:val="both"/>
        <w:rPr>
          <w:rFonts w:cstheme="minorHAnsi"/>
          <w:sz w:val="20"/>
          <w:szCs w:val="20"/>
          <w:lang w:val="en-GB"/>
        </w:rPr>
      </w:pPr>
      <w:r w:rsidRPr="00F27117">
        <w:rPr>
          <w:rFonts w:cstheme="minorHAnsi"/>
          <w:sz w:val="20"/>
          <w:szCs w:val="20"/>
          <w:lang w:val="en-GB"/>
        </w:rPr>
        <w:lastRenderedPageBreak/>
        <w:t>is not the owner, joint owner, perpetual usufruct user or joint perpetual usufruct user of any agricultural properties within the meaning of the Civil Code;</w:t>
      </w:r>
    </w:p>
    <w:p w14:paraId="282DD94C" w14:textId="77777777" w:rsidR="001B0510" w:rsidRPr="00F27117" w:rsidRDefault="001B0510" w:rsidP="00FB322E">
      <w:pPr>
        <w:pStyle w:val="Akapitzlist"/>
        <w:ind w:left="1440"/>
        <w:jc w:val="both"/>
        <w:rPr>
          <w:rFonts w:cstheme="minorHAnsi"/>
          <w:sz w:val="20"/>
          <w:szCs w:val="20"/>
          <w:lang w:val="en-GB"/>
        </w:rPr>
      </w:pPr>
    </w:p>
    <w:p w14:paraId="5CB5B326" w14:textId="3621B8BD" w:rsidR="00502F61" w:rsidRPr="00F27117" w:rsidRDefault="00502F61" w:rsidP="00FB322E">
      <w:pPr>
        <w:pStyle w:val="Akapitzlist"/>
        <w:numPr>
          <w:ilvl w:val="1"/>
          <w:numId w:val="8"/>
        </w:numPr>
        <w:jc w:val="both"/>
        <w:rPr>
          <w:rFonts w:cstheme="minorHAnsi"/>
          <w:sz w:val="20"/>
          <w:szCs w:val="20"/>
          <w:lang w:val="en-GB"/>
        </w:rPr>
      </w:pPr>
      <w:r w:rsidRPr="00F27117">
        <w:rPr>
          <w:rFonts w:cstheme="minorHAnsi"/>
          <w:sz w:val="20"/>
          <w:szCs w:val="20"/>
          <w:lang w:val="en-GB"/>
        </w:rPr>
        <w:t>is the owner, joint owner, perpetual usufruct user or joint perpetual usufruct user of agricultural properties within the meaning of the Civil Code, however, trade in shares/rights to shares subject to the application is not subject to restrictions referred to in Article 3a(1) and Article 4(6) of the Act of 11 April 2003 on the Agricultural System due to the following:</w:t>
      </w:r>
    </w:p>
    <w:tbl>
      <w:tblPr>
        <w:tblW w:w="9072" w:type="dxa"/>
        <w:tblInd w:w="1413" w:type="dxa"/>
        <w:tblCellMar>
          <w:left w:w="70" w:type="dxa"/>
          <w:right w:w="70" w:type="dxa"/>
        </w:tblCellMar>
        <w:tblLook w:val="04A0" w:firstRow="1" w:lastRow="0" w:firstColumn="1" w:lastColumn="0" w:noHBand="0" w:noVBand="1"/>
      </w:tblPr>
      <w:tblGrid>
        <w:gridCol w:w="9072"/>
      </w:tblGrid>
      <w:tr w:rsidR="001B0510" w:rsidRPr="00F27117" w14:paraId="0E683618" w14:textId="77777777" w:rsidTr="00493A24">
        <w:trPr>
          <w:trHeight w:val="300"/>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24CF1" w14:textId="77777777" w:rsidR="001B0510" w:rsidRPr="00F27117" w:rsidRDefault="001B0510" w:rsidP="00493A24">
            <w:pPr>
              <w:spacing w:after="0" w:line="240" w:lineRule="auto"/>
              <w:rPr>
                <w:rFonts w:eastAsia="Times New Roman" w:cstheme="minorHAnsi"/>
                <w:sz w:val="20"/>
                <w:szCs w:val="20"/>
                <w:lang w:val="en-GB" w:eastAsia="pl-PL"/>
              </w:rPr>
            </w:pPr>
          </w:p>
          <w:p w14:paraId="2F8EA54D" w14:textId="77777777" w:rsidR="001B0510" w:rsidRPr="00F27117" w:rsidRDefault="001B0510" w:rsidP="00493A24">
            <w:pPr>
              <w:spacing w:after="0" w:line="240" w:lineRule="auto"/>
              <w:rPr>
                <w:rFonts w:eastAsia="Times New Roman" w:cstheme="minorHAnsi"/>
                <w:sz w:val="20"/>
                <w:szCs w:val="20"/>
                <w:lang w:val="en-GB" w:eastAsia="pl-PL"/>
              </w:rPr>
            </w:pPr>
          </w:p>
        </w:tc>
      </w:tr>
    </w:tbl>
    <w:p w14:paraId="4EEFF642" w14:textId="77777777" w:rsidR="001B0510" w:rsidRPr="00F27117" w:rsidRDefault="001B0510" w:rsidP="001B0510">
      <w:pPr>
        <w:pStyle w:val="Akapitzlist"/>
        <w:rPr>
          <w:rFonts w:cstheme="minorHAnsi"/>
          <w:sz w:val="20"/>
          <w:szCs w:val="20"/>
          <w:lang w:val="en-GB"/>
        </w:rPr>
      </w:pPr>
    </w:p>
    <w:p w14:paraId="25757951" w14:textId="77777777" w:rsidR="003E44D7" w:rsidRPr="00F27117" w:rsidRDefault="003E44D7" w:rsidP="000456A9">
      <w:pPr>
        <w:pStyle w:val="Akapitzlist"/>
        <w:rPr>
          <w:rFonts w:cstheme="minorHAnsi"/>
          <w:sz w:val="20"/>
          <w:szCs w:val="20"/>
          <w:lang w:val="en-GB"/>
        </w:rPr>
      </w:pPr>
    </w:p>
    <w:p w14:paraId="21A51BD6" w14:textId="05033A4C" w:rsidR="006929E1" w:rsidRPr="00F27117" w:rsidRDefault="006929E1" w:rsidP="007B774D">
      <w:pPr>
        <w:pStyle w:val="Akapitzlist"/>
        <w:numPr>
          <w:ilvl w:val="0"/>
          <w:numId w:val="23"/>
        </w:numPr>
        <w:jc w:val="both"/>
        <w:rPr>
          <w:rFonts w:cstheme="minorHAnsi"/>
          <w:sz w:val="20"/>
          <w:szCs w:val="20"/>
          <w:lang w:val="en-GB"/>
        </w:rPr>
      </w:pPr>
      <w:r w:rsidRPr="00F27117">
        <w:rPr>
          <w:rFonts w:cstheme="minorHAnsi"/>
          <w:sz w:val="20"/>
          <w:szCs w:val="20"/>
          <w:lang w:val="en-GB"/>
        </w:rPr>
        <w:t>We represent that</w:t>
      </w:r>
      <w:r w:rsidR="00A97197" w:rsidRPr="00F27117">
        <w:rPr>
          <w:rFonts w:cstheme="minorHAnsi"/>
          <w:sz w:val="20"/>
          <w:szCs w:val="20"/>
          <w:lang w:val="en-GB"/>
        </w:rPr>
        <w:t xml:space="preserve"> the Issuer</w:t>
      </w:r>
      <w:r w:rsidR="00502F61" w:rsidRPr="00F27117">
        <w:rPr>
          <w:lang w:val="en-GB"/>
        </w:rPr>
        <w:t xml:space="preserve"> </w:t>
      </w:r>
      <w:r w:rsidR="00502F61" w:rsidRPr="00F27117">
        <w:rPr>
          <w:rFonts w:cstheme="minorHAnsi"/>
          <w:sz w:val="20"/>
          <w:szCs w:val="20"/>
          <w:lang w:val="en-GB"/>
        </w:rPr>
        <w:t>has taken steps to register the shares/rights to shares with the relevant securities depository. The application for registration was submitted on:</w:t>
      </w:r>
    </w:p>
    <w:tbl>
      <w:tblPr>
        <w:tblW w:w="6066" w:type="dxa"/>
        <w:tblInd w:w="1413" w:type="dxa"/>
        <w:tblCellMar>
          <w:left w:w="70" w:type="dxa"/>
          <w:right w:w="70" w:type="dxa"/>
        </w:tblCellMar>
        <w:tblLook w:val="04A0" w:firstRow="1" w:lastRow="0" w:firstColumn="1" w:lastColumn="0" w:noHBand="0" w:noVBand="1"/>
      </w:tblPr>
      <w:tblGrid>
        <w:gridCol w:w="6066"/>
      </w:tblGrid>
      <w:tr w:rsidR="00E07AC8" w:rsidRPr="00F27117" w14:paraId="66BCFD30" w14:textId="77777777" w:rsidTr="00B8042A">
        <w:trPr>
          <w:trHeight w:val="300"/>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A3307" w14:textId="20689FA6" w:rsidR="00E07AC8" w:rsidRPr="00F27117" w:rsidRDefault="00E07AC8" w:rsidP="007B3B45">
            <w:pPr>
              <w:spacing w:after="0" w:line="240" w:lineRule="auto"/>
              <w:rPr>
                <w:rFonts w:eastAsia="Times New Roman" w:cstheme="minorHAnsi"/>
                <w:sz w:val="20"/>
                <w:szCs w:val="20"/>
                <w:lang w:val="en-GB" w:eastAsia="pl-PL"/>
              </w:rPr>
            </w:pPr>
          </w:p>
        </w:tc>
      </w:tr>
    </w:tbl>
    <w:p w14:paraId="039A2451" w14:textId="77777777" w:rsidR="0062545B" w:rsidRPr="00F27117" w:rsidRDefault="0062545B" w:rsidP="0062545B">
      <w:pPr>
        <w:pStyle w:val="Akapitzlist"/>
        <w:rPr>
          <w:rFonts w:cstheme="minorHAnsi"/>
          <w:sz w:val="20"/>
          <w:szCs w:val="20"/>
          <w:lang w:val="en-GB"/>
        </w:rPr>
      </w:pPr>
    </w:p>
    <w:p w14:paraId="52B42F81" w14:textId="70C892CA" w:rsidR="003E44D7" w:rsidRPr="00F27117" w:rsidRDefault="003E44D7" w:rsidP="00357561">
      <w:pPr>
        <w:pStyle w:val="Akapitzlist"/>
        <w:spacing w:line="276" w:lineRule="auto"/>
        <w:rPr>
          <w:rFonts w:cstheme="minorHAnsi"/>
          <w:sz w:val="20"/>
          <w:szCs w:val="20"/>
          <w:lang w:val="en-GB"/>
        </w:rPr>
      </w:pPr>
    </w:p>
    <w:p w14:paraId="25D32D23" w14:textId="77777777" w:rsidR="00E07AC8" w:rsidRPr="00F27117" w:rsidRDefault="00E07AC8" w:rsidP="00357561">
      <w:pPr>
        <w:pStyle w:val="Akapitzlist"/>
        <w:spacing w:line="276" w:lineRule="auto"/>
        <w:rPr>
          <w:rFonts w:cstheme="minorHAnsi"/>
          <w:sz w:val="20"/>
          <w:szCs w:val="20"/>
          <w:lang w:val="en-GB"/>
        </w:rPr>
      </w:pPr>
    </w:p>
    <w:p w14:paraId="3A684E0C" w14:textId="7331384C" w:rsidR="006929E1" w:rsidRPr="00F27117" w:rsidRDefault="006929E1" w:rsidP="007B774D">
      <w:pPr>
        <w:pStyle w:val="Akapitzlist"/>
        <w:numPr>
          <w:ilvl w:val="0"/>
          <w:numId w:val="23"/>
        </w:numPr>
        <w:spacing w:line="276" w:lineRule="auto"/>
        <w:jc w:val="both"/>
        <w:rPr>
          <w:rFonts w:cstheme="minorHAnsi"/>
          <w:sz w:val="20"/>
          <w:szCs w:val="20"/>
          <w:lang w:val="en-GB"/>
        </w:rPr>
      </w:pPr>
      <w:r w:rsidRPr="00F27117">
        <w:rPr>
          <w:rFonts w:cstheme="minorHAnsi"/>
          <w:sz w:val="20"/>
          <w:szCs w:val="20"/>
          <w:lang w:val="en-GB"/>
        </w:rPr>
        <w:t>We represent that</w:t>
      </w:r>
      <w:r w:rsidR="00402502" w:rsidRPr="00F27117">
        <w:rPr>
          <w:lang w:val="en-GB"/>
        </w:rPr>
        <w:t xml:space="preserve"> </w:t>
      </w:r>
      <w:r w:rsidR="00402502" w:rsidRPr="00F27117">
        <w:rPr>
          <w:rFonts w:cstheme="minorHAnsi"/>
          <w:sz w:val="20"/>
          <w:szCs w:val="20"/>
          <w:lang w:val="en-GB"/>
        </w:rPr>
        <w:t>all information concerning the Issuer and the shares/rights to shares subject to this application is true, accurate and complete as at the date of this application.</w:t>
      </w:r>
    </w:p>
    <w:p w14:paraId="191B67A4" w14:textId="77777777" w:rsidR="00E07AC8" w:rsidRPr="00F27117" w:rsidRDefault="00E07AC8" w:rsidP="00E07AC8">
      <w:pPr>
        <w:pStyle w:val="Akapitzlist"/>
        <w:rPr>
          <w:rFonts w:cstheme="minorHAnsi"/>
          <w:sz w:val="20"/>
          <w:szCs w:val="20"/>
          <w:lang w:val="en-GB"/>
        </w:rPr>
      </w:pPr>
    </w:p>
    <w:p w14:paraId="65E6723B" w14:textId="3A861E56" w:rsidR="002529CC" w:rsidRPr="00F27117" w:rsidRDefault="003F7966" w:rsidP="007B774D">
      <w:pPr>
        <w:pStyle w:val="Akapitzlist"/>
        <w:numPr>
          <w:ilvl w:val="0"/>
          <w:numId w:val="23"/>
        </w:numPr>
        <w:rPr>
          <w:rFonts w:cstheme="minorHAnsi"/>
          <w:sz w:val="20"/>
          <w:szCs w:val="20"/>
          <w:lang w:val="en-GB"/>
        </w:rPr>
      </w:pPr>
      <w:r w:rsidRPr="00F27117">
        <w:rPr>
          <w:rFonts w:cstheme="minorHAnsi"/>
          <w:sz w:val="20"/>
          <w:szCs w:val="20"/>
          <w:lang w:val="en-GB"/>
        </w:rPr>
        <w:t>We represent that on _ _ - _ _ - _ _ _ we applied to the Polish Financial Supervision Authority for the allocation of access to ESPI.</w:t>
      </w:r>
    </w:p>
    <w:p w14:paraId="7559C9B4" w14:textId="77777777" w:rsidR="00F36C9B" w:rsidRPr="00F27117" w:rsidRDefault="00F36C9B" w:rsidP="004D695D">
      <w:pPr>
        <w:rPr>
          <w:rFonts w:cstheme="minorHAnsi"/>
          <w:sz w:val="20"/>
          <w:szCs w:val="20"/>
          <w:lang w:val="en-GB"/>
        </w:rPr>
      </w:pPr>
    </w:p>
    <w:p w14:paraId="2BBB28CE" w14:textId="3EFB9FB2" w:rsidR="006929E1" w:rsidRPr="00F27117" w:rsidRDefault="006929E1" w:rsidP="002B01A7">
      <w:pPr>
        <w:pStyle w:val="Akapitzlist"/>
        <w:numPr>
          <w:ilvl w:val="0"/>
          <w:numId w:val="23"/>
        </w:numPr>
        <w:spacing w:line="276" w:lineRule="auto"/>
        <w:jc w:val="both"/>
        <w:rPr>
          <w:rFonts w:eastAsia="Times New Roman"/>
          <w:sz w:val="20"/>
          <w:szCs w:val="20"/>
          <w:lang w:val="en-GB"/>
        </w:rPr>
      </w:pPr>
      <w:r w:rsidRPr="00F27117">
        <w:rPr>
          <w:rFonts w:cstheme="minorHAnsi"/>
          <w:b/>
          <w:bCs/>
          <w:sz w:val="20"/>
          <w:szCs w:val="20"/>
          <w:lang w:val="en-GB"/>
        </w:rPr>
        <w:t>We represent that</w:t>
      </w:r>
      <w:r w:rsidR="003F7966" w:rsidRPr="00F27117">
        <w:rPr>
          <w:b/>
          <w:bCs/>
          <w:lang w:val="en-GB"/>
        </w:rPr>
        <w:t xml:space="preserve"> </w:t>
      </w:r>
      <w:r w:rsidR="003F7966" w:rsidRPr="00F27117">
        <w:rPr>
          <w:rFonts w:cstheme="minorHAnsi"/>
          <w:b/>
          <w:bCs/>
          <w:sz w:val="20"/>
          <w:szCs w:val="20"/>
          <w:lang w:val="en-GB"/>
        </w:rPr>
        <w:t>all information and statements contained in this application remain valid until the time of submission of a declaration on their amendment or withdrawal. At the same time, we undertake to inform GPW immediately of any changes to the information and statements contained in this application - until the shares/</w:t>
      </w:r>
      <w:r w:rsidR="002B01A7" w:rsidRPr="00F27117">
        <w:rPr>
          <w:rFonts w:cstheme="minorHAnsi"/>
          <w:b/>
          <w:bCs/>
          <w:sz w:val="20"/>
          <w:szCs w:val="20"/>
          <w:lang w:val="en-GB"/>
        </w:rPr>
        <w:t>rights to shares</w:t>
      </w:r>
      <w:r w:rsidR="003F7966" w:rsidRPr="00F27117">
        <w:rPr>
          <w:rFonts w:cstheme="minorHAnsi"/>
          <w:b/>
          <w:bCs/>
          <w:sz w:val="20"/>
          <w:szCs w:val="20"/>
          <w:lang w:val="en-GB"/>
        </w:rPr>
        <w:t xml:space="preserve"> </w:t>
      </w:r>
      <w:r w:rsidR="002B01A7" w:rsidRPr="00F27117">
        <w:rPr>
          <w:rFonts w:cstheme="minorHAnsi"/>
          <w:b/>
          <w:bCs/>
          <w:sz w:val="20"/>
          <w:szCs w:val="20"/>
          <w:lang w:val="en-GB"/>
        </w:rPr>
        <w:t>subject to</w:t>
      </w:r>
      <w:r w:rsidR="003F7966" w:rsidRPr="00F27117">
        <w:rPr>
          <w:rFonts w:cstheme="minorHAnsi"/>
          <w:b/>
          <w:bCs/>
          <w:sz w:val="20"/>
          <w:szCs w:val="20"/>
          <w:lang w:val="en-GB"/>
        </w:rPr>
        <w:t xml:space="preserve"> the application are admitted and introduced to exchange trading.  </w:t>
      </w:r>
    </w:p>
    <w:p w14:paraId="6371D646" w14:textId="77777777" w:rsidR="00FC724F" w:rsidRPr="00F27117" w:rsidRDefault="00FC724F" w:rsidP="004D695D">
      <w:pPr>
        <w:pStyle w:val="Akapitzlist"/>
        <w:ind w:left="1069"/>
        <w:rPr>
          <w:rFonts w:cstheme="minorHAnsi"/>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12"/>
        <w:gridCol w:w="247"/>
        <w:gridCol w:w="247"/>
        <w:gridCol w:w="247"/>
        <w:gridCol w:w="247"/>
        <w:gridCol w:w="247"/>
        <w:gridCol w:w="247"/>
        <w:gridCol w:w="247"/>
        <w:gridCol w:w="247"/>
        <w:gridCol w:w="247"/>
        <w:gridCol w:w="247"/>
        <w:gridCol w:w="247"/>
      </w:tblGrid>
      <w:tr w:rsidR="00FC724F" w:rsidRPr="00F27117" w14:paraId="036A8050" w14:textId="77777777" w:rsidTr="002D15BB">
        <w:trPr>
          <w:trHeight w:val="319"/>
        </w:trPr>
        <w:tc>
          <w:tcPr>
            <w:tcW w:w="3712" w:type="dxa"/>
            <w:tcBorders>
              <w:top w:val="nil"/>
              <w:left w:val="nil"/>
              <w:bottom w:val="nil"/>
            </w:tcBorders>
          </w:tcPr>
          <w:p w14:paraId="78B49898" w14:textId="34E67125" w:rsidR="00FC724F" w:rsidRPr="00F27117" w:rsidRDefault="002B01A7" w:rsidP="001E28D8">
            <w:pPr>
              <w:rPr>
                <w:rFonts w:cstheme="minorHAnsi"/>
                <w:sz w:val="20"/>
                <w:szCs w:val="20"/>
                <w:lang w:val="en-GB"/>
              </w:rPr>
            </w:pPr>
            <w:r w:rsidRPr="00F27117">
              <w:rPr>
                <w:rFonts w:cstheme="minorHAnsi"/>
                <w:sz w:val="20"/>
                <w:szCs w:val="20"/>
                <w:lang w:val="en-GB"/>
              </w:rPr>
              <w:t>Date of the application</w:t>
            </w:r>
            <w:r w:rsidR="00FC724F" w:rsidRPr="00F27117">
              <w:rPr>
                <w:rFonts w:cstheme="minorHAnsi"/>
                <w:sz w:val="20"/>
                <w:szCs w:val="20"/>
                <w:lang w:val="en-GB"/>
              </w:rPr>
              <w:t>:</w:t>
            </w:r>
          </w:p>
        </w:tc>
        <w:tc>
          <w:tcPr>
            <w:tcW w:w="247" w:type="dxa"/>
          </w:tcPr>
          <w:p w14:paraId="434F09E9" w14:textId="77777777" w:rsidR="00FC724F" w:rsidRPr="00F27117" w:rsidRDefault="00FC724F" w:rsidP="001E28D8">
            <w:pPr>
              <w:rPr>
                <w:rFonts w:cstheme="minorHAnsi"/>
                <w:sz w:val="20"/>
                <w:szCs w:val="20"/>
                <w:lang w:val="en-GB"/>
              </w:rPr>
            </w:pPr>
          </w:p>
        </w:tc>
        <w:tc>
          <w:tcPr>
            <w:tcW w:w="247" w:type="dxa"/>
          </w:tcPr>
          <w:p w14:paraId="4A3C11E0" w14:textId="77777777" w:rsidR="00FC724F" w:rsidRPr="00F27117" w:rsidRDefault="00FC724F" w:rsidP="001E28D8">
            <w:pPr>
              <w:rPr>
                <w:rFonts w:cstheme="minorHAnsi"/>
                <w:sz w:val="20"/>
                <w:szCs w:val="20"/>
                <w:lang w:val="en-GB"/>
              </w:rPr>
            </w:pPr>
          </w:p>
        </w:tc>
        <w:tc>
          <w:tcPr>
            <w:tcW w:w="247" w:type="dxa"/>
            <w:tcBorders>
              <w:top w:val="nil"/>
              <w:bottom w:val="nil"/>
            </w:tcBorders>
            <w:vAlign w:val="center"/>
          </w:tcPr>
          <w:p w14:paraId="7D869D3B" w14:textId="77777777" w:rsidR="00FC724F" w:rsidRPr="00F27117" w:rsidRDefault="00FC724F" w:rsidP="001E28D8">
            <w:pPr>
              <w:jc w:val="center"/>
              <w:rPr>
                <w:rFonts w:cstheme="minorHAnsi"/>
                <w:sz w:val="20"/>
                <w:szCs w:val="20"/>
                <w:lang w:val="en-GB"/>
              </w:rPr>
            </w:pPr>
            <w:r w:rsidRPr="00F27117">
              <w:rPr>
                <w:rFonts w:cstheme="minorHAnsi"/>
                <w:sz w:val="20"/>
                <w:szCs w:val="20"/>
                <w:lang w:val="en-GB"/>
              </w:rPr>
              <w:t>-</w:t>
            </w:r>
          </w:p>
        </w:tc>
        <w:tc>
          <w:tcPr>
            <w:tcW w:w="247" w:type="dxa"/>
            <w:tcBorders>
              <w:top w:val="single" w:sz="4" w:space="0" w:color="auto"/>
              <w:bottom w:val="single" w:sz="4" w:space="0" w:color="auto"/>
            </w:tcBorders>
          </w:tcPr>
          <w:p w14:paraId="304ADEFD" w14:textId="77777777" w:rsidR="00FC724F" w:rsidRPr="00F27117" w:rsidRDefault="00FC724F" w:rsidP="001E28D8">
            <w:pPr>
              <w:rPr>
                <w:rFonts w:cstheme="minorHAnsi"/>
                <w:sz w:val="20"/>
                <w:szCs w:val="20"/>
                <w:lang w:val="en-GB"/>
              </w:rPr>
            </w:pPr>
          </w:p>
        </w:tc>
        <w:tc>
          <w:tcPr>
            <w:tcW w:w="247" w:type="dxa"/>
          </w:tcPr>
          <w:p w14:paraId="435961CF" w14:textId="77777777" w:rsidR="00FC724F" w:rsidRPr="00F27117" w:rsidRDefault="00FC724F" w:rsidP="001E28D8">
            <w:pPr>
              <w:rPr>
                <w:rFonts w:cstheme="minorHAnsi"/>
                <w:sz w:val="20"/>
                <w:szCs w:val="20"/>
                <w:lang w:val="en-GB"/>
              </w:rPr>
            </w:pPr>
          </w:p>
        </w:tc>
        <w:tc>
          <w:tcPr>
            <w:tcW w:w="247" w:type="dxa"/>
            <w:tcBorders>
              <w:top w:val="nil"/>
              <w:bottom w:val="nil"/>
            </w:tcBorders>
            <w:vAlign w:val="center"/>
          </w:tcPr>
          <w:p w14:paraId="570A0A21" w14:textId="77777777" w:rsidR="00FC724F" w:rsidRPr="00F27117" w:rsidRDefault="00FC724F" w:rsidP="001E28D8">
            <w:pPr>
              <w:jc w:val="center"/>
              <w:rPr>
                <w:rFonts w:cstheme="minorHAnsi"/>
                <w:sz w:val="20"/>
                <w:szCs w:val="20"/>
                <w:lang w:val="en-GB"/>
              </w:rPr>
            </w:pPr>
            <w:r w:rsidRPr="00F27117">
              <w:rPr>
                <w:rFonts w:cstheme="minorHAnsi"/>
                <w:sz w:val="20"/>
                <w:szCs w:val="20"/>
                <w:lang w:val="en-GB"/>
              </w:rPr>
              <w:t>-</w:t>
            </w:r>
          </w:p>
        </w:tc>
        <w:tc>
          <w:tcPr>
            <w:tcW w:w="247" w:type="dxa"/>
          </w:tcPr>
          <w:p w14:paraId="37337C37" w14:textId="77777777" w:rsidR="00FC724F" w:rsidRPr="00F27117" w:rsidRDefault="00FC724F" w:rsidP="001E28D8">
            <w:pPr>
              <w:rPr>
                <w:rFonts w:cstheme="minorHAnsi"/>
                <w:sz w:val="20"/>
                <w:szCs w:val="20"/>
                <w:lang w:val="en-GB"/>
              </w:rPr>
            </w:pPr>
          </w:p>
        </w:tc>
        <w:tc>
          <w:tcPr>
            <w:tcW w:w="247" w:type="dxa"/>
            <w:tcBorders>
              <w:top w:val="single" w:sz="4" w:space="0" w:color="auto"/>
              <w:bottom w:val="single" w:sz="4" w:space="0" w:color="auto"/>
            </w:tcBorders>
          </w:tcPr>
          <w:p w14:paraId="4D3116DB" w14:textId="77777777" w:rsidR="00FC724F" w:rsidRPr="00F27117" w:rsidRDefault="00FC724F" w:rsidP="001E28D8">
            <w:pPr>
              <w:jc w:val="center"/>
              <w:rPr>
                <w:rFonts w:cstheme="minorHAnsi"/>
                <w:sz w:val="20"/>
                <w:szCs w:val="20"/>
                <w:lang w:val="en-GB"/>
              </w:rPr>
            </w:pPr>
          </w:p>
        </w:tc>
        <w:tc>
          <w:tcPr>
            <w:tcW w:w="247" w:type="dxa"/>
          </w:tcPr>
          <w:p w14:paraId="6F46B755" w14:textId="77777777" w:rsidR="00FC724F" w:rsidRPr="00F27117" w:rsidRDefault="00FC724F" w:rsidP="001E28D8">
            <w:pPr>
              <w:rPr>
                <w:rFonts w:cstheme="minorHAnsi"/>
                <w:sz w:val="20"/>
                <w:szCs w:val="20"/>
                <w:lang w:val="en-GB"/>
              </w:rPr>
            </w:pPr>
          </w:p>
        </w:tc>
        <w:tc>
          <w:tcPr>
            <w:tcW w:w="247" w:type="dxa"/>
          </w:tcPr>
          <w:p w14:paraId="06F427AD" w14:textId="77777777" w:rsidR="00FC724F" w:rsidRPr="00F27117" w:rsidRDefault="00FC724F" w:rsidP="001E28D8">
            <w:pPr>
              <w:rPr>
                <w:rFonts w:cstheme="minorHAnsi"/>
                <w:sz w:val="20"/>
                <w:szCs w:val="20"/>
                <w:lang w:val="en-GB"/>
              </w:rPr>
            </w:pPr>
          </w:p>
        </w:tc>
        <w:tc>
          <w:tcPr>
            <w:tcW w:w="247" w:type="dxa"/>
            <w:tcBorders>
              <w:top w:val="nil"/>
              <w:bottom w:val="nil"/>
              <w:right w:val="nil"/>
            </w:tcBorders>
          </w:tcPr>
          <w:p w14:paraId="5FA2CB9F" w14:textId="2667B716" w:rsidR="00FC724F" w:rsidRPr="00F27117" w:rsidRDefault="00FC724F" w:rsidP="001E28D8">
            <w:pPr>
              <w:jc w:val="center"/>
              <w:rPr>
                <w:rFonts w:cstheme="minorHAnsi"/>
                <w:sz w:val="20"/>
                <w:szCs w:val="20"/>
                <w:lang w:val="en-GB"/>
              </w:rPr>
            </w:pPr>
          </w:p>
        </w:tc>
      </w:tr>
    </w:tbl>
    <w:p w14:paraId="27C91F9B" w14:textId="77777777" w:rsidR="00FC724F" w:rsidRPr="00F27117" w:rsidRDefault="00FC724F" w:rsidP="00FC724F">
      <w:pPr>
        <w:rPr>
          <w:rFonts w:cstheme="minorHAnsi"/>
          <w:sz w:val="20"/>
          <w:szCs w:val="20"/>
          <w:lang w:val="en-GB"/>
        </w:rPr>
      </w:pPr>
    </w:p>
    <w:p w14:paraId="2DE54951" w14:textId="77777777" w:rsidR="00BD5B20" w:rsidRPr="00F27117" w:rsidRDefault="00754A6B" w:rsidP="00754A6B">
      <w:pPr>
        <w:pStyle w:val="wText"/>
        <w:rPr>
          <w:rFonts w:cstheme="minorHAnsi"/>
          <w:szCs w:val="20"/>
          <w:lang w:val="en-GB"/>
        </w:rPr>
      </w:pPr>
      <w:r w:rsidRPr="00F27117">
        <w:rPr>
          <w:rFonts w:cstheme="minorHAnsi"/>
          <w:szCs w:val="20"/>
          <w:lang w:val="en-GB"/>
        </w:rPr>
        <w:t>…………………………………………………………………………………………………………………………………………………………………………………………………</w:t>
      </w:r>
    </w:p>
    <w:p w14:paraId="4E98B68D" w14:textId="1B1BDE74" w:rsidR="00C75D9C" w:rsidRPr="00F27117" w:rsidRDefault="00C75D9C" w:rsidP="00C75D9C">
      <w:pPr>
        <w:spacing w:after="0" w:line="240" w:lineRule="auto"/>
        <w:jc w:val="both"/>
        <w:rPr>
          <w:rFonts w:ascii="Verdana" w:eastAsia="Times New Roman" w:hAnsi="Verdana" w:cs="Times New Roman"/>
          <w:i/>
          <w:iCs/>
          <w:sz w:val="16"/>
          <w:szCs w:val="16"/>
          <w:lang w:val="en-GB" w:eastAsia="pl-PL"/>
        </w:rPr>
      </w:pPr>
      <w:r w:rsidRPr="00F27117">
        <w:rPr>
          <w:rFonts w:ascii="Verdana" w:eastAsia="Times New Roman" w:hAnsi="Verdana" w:cs="Times New Roman"/>
          <w:i/>
          <w:iCs/>
          <w:sz w:val="16"/>
          <w:szCs w:val="16"/>
          <w:lang w:val="en-GB" w:eastAsia="pl-PL"/>
        </w:rPr>
        <w:t>[</w:t>
      </w:r>
      <w:r w:rsidR="002B01A7" w:rsidRPr="00F27117">
        <w:rPr>
          <w:rFonts w:ascii="Verdana" w:eastAsia="Times New Roman" w:hAnsi="Verdana" w:cs="Times New Roman"/>
          <w:i/>
          <w:iCs/>
          <w:sz w:val="16"/>
          <w:szCs w:val="16"/>
          <w:lang w:val="en-GB" w:eastAsia="pl-PL"/>
        </w:rPr>
        <w:t>date, first names and surnames or seals and handwritten signatures (in the case of an application submitted on paper) or qualified electronic signatures or trusted signatures (in the case of an application submitted electronically in PDF format) of the persons authorised to submit declarations of intent on behalf of the Issuer</w:t>
      </w:r>
      <w:r w:rsidRPr="00F27117">
        <w:rPr>
          <w:rFonts w:ascii="Verdana" w:eastAsia="Times New Roman" w:hAnsi="Verdana" w:cs="Times New Roman"/>
          <w:i/>
          <w:iCs/>
          <w:sz w:val="16"/>
          <w:szCs w:val="16"/>
          <w:lang w:val="en-GB" w:eastAsia="pl-PL"/>
        </w:rPr>
        <w:t>]</w:t>
      </w:r>
    </w:p>
    <w:p w14:paraId="7A5E53F7" w14:textId="5EB2EFAA" w:rsidR="00FC724F" w:rsidRPr="00F27117" w:rsidRDefault="00FC724F" w:rsidP="00FC724F">
      <w:pPr>
        <w:rPr>
          <w:rFonts w:cstheme="minorHAnsi"/>
          <w:sz w:val="20"/>
          <w:szCs w:val="20"/>
          <w:lang w:val="en-GB"/>
        </w:rPr>
      </w:pPr>
    </w:p>
    <w:p w14:paraId="03D69E0E" w14:textId="77777777" w:rsidR="00FC724F" w:rsidRPr="00F27117" w:rsidRDefault="00FC724F" w:rsidP="00FC724F">
      <w:pPr>
        <w:jc w:val="both"/>
        <w:rPr>
          <w:rFonts w:cstheme="minorHAnsi"/>
          <w:sz w:val="20"/>
          <w:szCs w:val="20"/>
          <w:lang w:val="en-GB"/>
        </w:rPr>
      </w:pPr>
    </w:p>
    <w:tbl>
      <w:tblPr>
        <w:tblW w:w="0" w:type="auto"/>
        <w:tblLayout w:type="fixed"/>
        <w:tblCellMar>
          <w:left w:w="70" w:type="dxa"/>
          <w:right w:w="70" w:type="dxa"/>
        </w:tblCellMar>
        <w:tblLook w:val="0000" w:firstRow="0" w:lastRow="0" w:firstColumn="0" w:lastColumn="0" w:noHBand="0" w:noVBand="0"/>
      </w:tblPr>
      <w:tblGrid>
        <w:gridCol w:w="9778"/>
      </w:tblGrid>
      <w:tr w:rsidR="00C87327" w:rsidRPr="00F27117" w14:paraId="78E73C02" w14:textId="77777777" w:rsidTr="001E28D8">
        <w:tc>
          <w:tcPr>
            <w:tcW w:w="9778" w:type="dxa"/>
            <w:tcBorders>
              <w:top w:val="single" w:sz="4" w:space="0" w:color="auto"/>
              <w:bottom w:val="single" w:sz="4" w:space="0" w:color="auto"/>
            </w:tcBorders>
          </w:tcPr>
          <w:p w14:paraId="5B7A2B98" w14:textId="67B9D5A9" w:rsidR="00FC724F" w:rsidRPr="00F27117" w:rsidRDefault="003B7004" w:rsidP="001E28D8">
            <w:pPr>
              <w:spacing w:before="120" w:after="120"/>
              <w:jc w:val="both"/>
              <w:rPr>
                <w:rFonts w:cstheme="minorHAnsi"/>
                <w:sz w:val="20"/>
                <w:szCs w:val="20"/>
                <w:lang w:val="en-GB"/>
              </w:rPr>
            </w:pPr>
            <w:r w:rsidRPr="00F27117">
              <w:rPr>
                <w:rFonts w:cstheme="minorHAnsi"/>
                <w:sz w:val="20"/>
                <w:szCs w:val="20"/>
                <w:lang w:val="en-GB"/>
              </w:rPr>
              <w:t>The Issuer’s contact person for GPW</w:t>
            </w:r>
            <w:r w:rsidR="00C36B56" w:rsidRPr="00F27117">
              <w:rPr>
                <w:rFonts w:cstheme="minorHAnsi"/>
                <w:sz w:val="20"/>
                <w:szCs w:val="20"/>
                <w:lang w:val="en-GB"/>
              </w:rPr>
              <w:t xml:space="preserve"> concerning the application</w:t>
            </w:r>
            <w:r w:rsidR="00FC724F" w:rsidRPr="00F27117">
              <w:rPr>
                <w:rFonts w:cstheme="minorHAnsi"/>
                <w:sz w:val="20"/>
                <w:szCs w:val="20"/>
                <w:lang w:val="en-GB"/>
              </w:rPr>
              <w:t>:</w:t>
            </w:r>
          </w:p>
        </w:tc>
      </w:tr>
      <w:tr w:rsidR="00C87327" w:rsidRPr="00F27117" w14:paraId="5107958E" w14:textId="77777777" w:rsidTr="001E28D8">
        <w:tc>
          <w:tcPr>
            <w:tcW w:w="9778" w:type="dxa"/>
            <w:tcBorders>
              <w:top w:val="single" w:sz="4" w:space="0" w:color="auto"/>
              <w:bottom w:val="single" w:sz="4" w:space="0" w:color="auto"/>
            </w:tcBorders>
          </w:tcPr>
          <w:p w14:paraId="59F6181A" w14:textId="100F4E13" w:rsidR="00FC724F" w:rsidRPr="00F27117" w:rsidRDefault="003B7004" w:rsidP="001E28D8">
            <w:pPr>
              <w:spacing w:before="120" w:after="120"/>
              <w:jc w:val="both"/>
              <w:rPr>
                <w:rFonts w:cstheme="minorHAnsi"/>
                <w:sz w:val="20"/>
                <w:szCs w:val="20"/>
                <w:lang w:val="en-GB"/>
              </w:rPr>
            </w:pPr>
            <w:r w:rsidRPr="00F27117">
              <w:rPr>
                <w:rFonts w:cstheme="minorHAnsi"/>
                <w:sz w:val="20"/>
                <w:szCs w:val="20"/>
                <w:lang w:val="en-GB"/>
              </w:rPr>
              <w:t>Full name</w:t>
            </w:r>
            <w:r w:rsidR="00FC724F" w:rsidRPr="00F27117">
              <w:rPr>
                <w:rFonts w:cstheme="minorHAnsi"/>
                <w:sz w:val="20"/>
                <w:szCs w:val="20"/>
                <w:lang w:val="en-GB"/>
              </w:rPr>
              <w:t>:</w:t>
            </w:r>
          </w:p>
        </w:tc>
      </w:tr>
      <w:tr w:rsidR="00C87327" w:rsidRPr="00F27117" w14:paraId="6B583604" w14:textId="77777777" w:rsidTr="001E28D8">
        <w:tc>
          <w:tcPr>
            <w:tcW w:w="9778" w:type="dxa"/>
            <w:tcBorders>
              <w:top w:val="single" w:sz="4" w:space="0" w:color="auto"/>
              <w:bottom w:val="single" w:sz="4" w:space="0" w:color="auto"/>
            </w:tcBorders>
          </w:tcPr>
          <w:p w14:paraId="2B0148F2" w14:textId="77777777" w:rsidR="00FC724F" w:rsidRPr="00F27117" w:rsidRDefault="00FC724F" w:rsidP="001E28D8">
            <w:pPr>
              <w:spacing w:before="120" w:after="120"/>
              <w:jc w:val="both"/>
              <w:rPr>
                <w:rFonts w:cstheme="minorHAnsi"/>
                <w:sz w:val="20"/>
                <w:szCs w:val="20"/>
                <w:lang w:val="en-GB"/>
              </w:rPr>
            </w:pPr>
            <w:r w:rsidRPr="00F27117">
              <w:rPr>
                <w:rFonts w:cstheme="minorHAnsi"/>
                <w:sz w:val="20"/>
                <w:szCs w:val="20"/>
                <w:lang w:val="en-GB"/>
              </w:rPr>
              <w:t>E-mail:</w:t>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p>
        </w:tc>
      </w:tr>
      <w:tr w:rsidR="00C87327" w:rsidRPr="00F27117" w14:paraId="23DEF15F" w14:textId="77777777" w:rsidTr="001E28D8">
        <w:tc>
          <w:tcPr>
            <w:tcW w:w="9778" w:type="dxa"/>
            <w:tcBorders>
              <w:top w:val="single" w:sz="4" w:space="0" w:color="auto"/>
              <w:bottom w:val="single" w:sz="4" w:space="0" w:color="auto"/>
            </w:tcBorders>
          </w:tcPr>
          <w:p w14:paraId="321D29F2" w14:textId="1494B0DD" w:rsidR="00FC724F" w:rsidRPr="00F27117" w:rsidRDefault="003B7004" w:rsidP="001E28D8">
            <w:pPr>
              <w:spacing w:before="120" w:after="120"/>
              <w:jc w:val="both"/>
              <w:rPr>
                <w:rFonts w:cstheme="minorHAnsi"/>
                <w:sz w:val="20"/>
                <w:szCs w:val="20"/>
                <w:lang w:val="en-GB"/>
              </w:rPr>
            </w:pPr>
            <w:r w:rsidRPr="00F27117">
              <w:rPr>
                <w:rFonts w:cstheme="minorHAnsi"/>
                <w:sz w:val="20"/>
                <w:szCs w:val="20"/>
                <w:lang w:val="en-GB"/>
              </w:rPr>
              <w:t>Phone</w:t>
            </w:r>
            <w:r w:rsidR="00FC724F" w:rsidRPr="00F27117">
              <w:rPr>
                <w:rFonts w:cstheme="minorHAnsi"/>
                <w:sz w:val="20"/>
                <w:szCs w:val="20"/>
                <w:lang w:val="en-GB"/>
              </w:rPr>
              <w:t>:</w:t>
            </w:r>
            <w:r w:rsidR="00FC724F" w:rsidRPr="00F27117">
              <w:rPr>
                <w:rFonts w:cstheme="minorHAnsi"/>
                <w:sz w:val="20"/>
                <w:szCs w:val="20"/>
                <w:lang w:val="en-GB"/>
              </w:rPr>
              <w:tab/>
            </w:r>
            <w:r w:rsidR="00FC724F" w:rsidRPr="00F27117">
              <w:rPr>
                <w:rFonts w:cstheme="minorHAnsi"/>
                <w:sz w:val="20"/>
                <w:szCs w:val="20"/>
                <w:lang w:val="en-GB"/>
              </w:rPr>
              <w:tab/>
            </w:r>
            <w:r w:rsidR="00FC724F" w:rsidRPr="00F27117">
              <w:rPr>
                <w:rFonts w:cstheme="minorHAnsi"/>
                <w:sz w:val="20"/>
                <w:szCs w:val="20"/>
                <w:lang w:val="en-GB"/>
              </w:rPr>
              <w:tab/>
            </w:r>
            <w:r w:rsidR="00FC724F" w:rsidRPr="00F27117">
              <w:rPr>
                <w:rFonts w:cstheme="minorHAnsi"/>
                <w:sz w:val="20"/>
                <w:szCs w:val="20"/>
                <w:lang w:val="en-GB"/>
              </w:rPr>
              <w:tab/>
            </w:r>
            <w:r w:rsidR="00FC724F" w:rsidRPr="00F27117">
              <w:rPr>
                <w:rFonts w:cstheme="minorHAnsi"/>
                <w:sz w:val="20"/>
                <w:szCs w:val="20"/>
                <w:lang w:val="en-GB"/>
              </w:rPr>
              <w:tab/>
            </w:r>
            <w:r w:rsidR="00FC724F" w:rsidRPr="00F27117">
              <w:rPr>
                <w:rFonts w:cstheme="minorHAnsi"/>
                <w:sz w:val="20"/>
                <w:szCs w:val="20"/>
                <w:lang w:val="en-GB"/>
              </w:rPr>
              <w:tab/>
            </w:r>
            <w:r w:rsidR="00FC724F" w:rsidRPr="00F27117">
              <w:rPr>
                <w:rFonts w:cstheme="minorHAnsi"/>
                <w:sz w:val="20"/>
                <w:szCs w:val="20"/>
                <w:lang w:val="en-GB"/>
              </w:rPr>
              <w:tab/>
            </w:r>
            <w:r w:rsidR="00FC724F" w:rsidRPr="00F27117">
              <w:rPr>
                <w:rFonts w:cstheme="minorHAnsi"/>
                <w:sz w:val="20"/>
                <w:szCs w:val="20"/>
                <w:lang w:val="en-GB"/>
              </w:rPr>
              <w:tab/>
            </w:r>
            <w:r w:rsidR="00FC724F" w:rsidRPr="00F27117">
              <w:rPr>
                <w:rFonts w:cstheme="minorHAnsi"/>
                <w:sz w:val="20"/>
                <w:szCs w:val="20"/>
                <w:lang w:val="en-GB"/>
              </w:rPr>
              <w:tab/>
              <w:t xml:space="preserve"> </w:t>
            </w:r>
          </w:p>
        </w:tc>
      </w:tr>
      <w:tr w:rsidR="00C87327" w:rsidRPr="00F27117" w14:paraId="08253CC7" w14:textId="77777777" w:rsidTr="001E28D8">
        <w:tc>
          <w:tcPr>
            <w:tcW w:w="9778" w:type="dxa"/>
            <w:tcBorders>
              <w:top w:val="single" w:sz="4" w:space="0" w:color="auto"/>
              <w:bottom w:val="single" w:sz="4" w:space="0" w:color="auto"/>
            </w:tcBorders>
          </w:tcPr>
          <w:p w14:paraId="3ADE95CA" w14:textId="60491A7E" w:rsidR="00FC724F" w:rsidRPr="00F27117" w:rsidRDefault="00C36B56" w:rsidP="001E28D8">
            <w:pPr>
              <w:spacing w:before="120" w:after="120"/>
              <w:jc w:val="both"/>
              <w:rPr>
                <w:rFonts w:cstheme="minorHAnsi"/>
                <w:sz w:val="20"/>
                <w:szCs w:val="20"/>
                <w:lang w:val="en-GB"/>
              </w:rPr>
            </w:pPr>
            <w:r w:rsidRPr="00F27117">
              <w:rPr>
                <w:rFonts w:cstheme="minorHAnsi"/>
                <w:sz w:val="20"/>
                <w:szCs w:val="20"/>
                <w:lang w:val="en-GB"/>
              </w:rPr>
              <w:t>The Broker’s contact person for GPW concerning the application:</w:t>
            </w:r>
            <w:r w:rsidR="00CD553B" w:rsidRPr="00F27117">
              <w:rPr>
                <w:rFonts w:cstheme="minorHAnsi"/>
                <w:lang w:val="en-GB"/>
              </w:rPr>
              <w:t xml:space="preserve"> </w:t>
            </w:r>
          </w:p>
        </w:tc>
      </w:tr>
      <w:tr w:rsidR="00C36B56" w:rsidRPr="00F27117" w14:paraId="725E07A8" w14:textId="77777777" w:rsidTr="001E28D8">
        <w:tc>
          <w:tcPr>
            <w:tcW w:w="9778" w:type="dxa"/>
            <w:tcBorders>
              <w:top w:val="single" w:sz="4" w:space="0" w:color="auto"/>
              <w:bottom w:val="single" w:sz="4" w:space="0" w:color="auto"/>
            </w:tcBorders>
          </w:tcPr>
          <w:p w14:paraId="17996255" w14:textId="43E48FFA" w:rsidR="00C36B56" w:rsidRPr="00F27117" w:rsidRDefault="00C36B56" w:rsidP="00C36B56">
            <w:pPr>
              <w:spacing w:before="120" w:after="120"/>
              <w:jc w:val="both"/>
              <w:rPr>
                <w:rFonts w:cstheme="minorHAnsi"/>
                <w:sz w:val="20"/>
                <w:szCs w:val="20"/>
                <w:lang w:val="en-GB"/>
              </w:rPr>
            </w:pPr>
            <w:r w:rsidRPr="00F27117">
              <w:rPr>
                <w:rFonts w:cstheme="minorHAnsi"/>
                <w:sz w:val="20"/>
                <w:szCs w:val="20"/>
                <w:lang w:val="en-GB"/>
              </w:rPr>
              <w:t>Full name:</w:t>
            </w:r>
          </w:p>
        </w:tc>
      </w:tr>
      <w:tr w:rsidR="00C36B56" w:rsidRPr="00F27117" w14:paraId="0E4DF96A" w14:textId="77777777" w:rsidTr="001E28D8">
        <w:tc>
          <w:tcPr>
            <w:tcW w:w="9778" w:type="dxa"/>
            <w:tcBorders>
              <w:top w:val="single" w:sz="4" w:space="0" w:color="auto"/>
              <w:bottom w:val="single" w:sz="4" w:space="0" w:color="auto"/>
            </w:tcBorders>
          </w:tcPr>
          <w:p w14:paraId="1C589B64" w14:textId="30FE3FF3" w:rsidR="00C36B56" w:rsidRPr="00F27117" w:rsidRDefault="00C36B56" w:rsidP="00C36B56">
            <w:pPr>
              <w:spacing w:before="120" w:after="120"/>
              <w:jc w:val="both"/>
              <w:rPr>
                <w:rFonts w:cstheme="minorHAnsi"/>
                <w:sz w:val="20"/>
                <w:szCs w:val="20"/>
                <w:lang w:val="en-GB"/>
              </w:rPr>
            </w:pPr>
            <w:r w:rsidRPr="00F27117">
              <w:rPr>
                <w:rFonts w:cstheme="minorHAnsi"/>
                <w:sz w:val="20"/>
                <w:szCs w:val="20"/>
                <w:lang w:val="en-GB"/>
              </w:rPr>
              <w:t>E-mail:</w:t>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p>
        </w:tc>
      </w:tr>
      <w:tr w:rsidR="00C36B56" w:rsidRPr="00F27117" w14:paraId="4413EA7D" w14:textId="77777777" w:rsidTr="001E28D8">
        <w:tc>
          <w:tcPr>
            <w:tcW w:w="9778" w:type="dxa"/>
            <w:tcBorders>
              <w:top w:val="single" w:sz="4" w:space="0" w:color="auto"/>
              <w:bottom w:val="single" w:sz="4" w:space="0" w:color="auto"/>
            </w:tcBorders>
          </w:tcPr>
          <w:p w14:paraId="6065FFD1" w14:textId="74A82FD1" w:rsidR="00C36B56" w:rsidRPr="00F27117" w:rsidRDefault="00C36B56" w:rsidP="00C36B56">
            <w:pPr>
              <w:spacing w:before="120" w:after="120"/>
              <w:jc w:val="both"/>
              <w:rPr>
                <w:rFonts w:cstheme="minorHAnsi"/>
                <w:sz w:val="20"/>
                <w:szCs w:val="20"/>
                <w:lang w:val="en-GB"/>
              </w:rPr>
            </w:pPr>
            <w:r w:rsidRPr="00F27117">
              <w:rPr>
                <w:rFonts w:cstheme="minorHAnsi"/>
                <w:sz w:val="20"/>
                <w:szCs w:val="20"/>
                <w:lang w:val="en-GB"/>
              </w:rPr>
              <w:lastRenderedPageBreak/>
              <w:t>Phone:</w:t>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t xml:space="preserve"> </w:t>
            </w:r>
          </w:p>
        </w:tc>
      </w:tr>
    </w:tbl>
    <w:p w14:paraId="64A6860F" w14:textId="3FD10BAF" w:rsidR="00FC724F" w:rsidRPr="00F27117" w:rsidRDefault="00FC724F" w:rsidP="00FC724F">
      <w:pPr>
        <w:pStyle w:val="Akapitzlist"/>
        <w:rPr>
          <w:rFonts w:cstheme="minorHAnsi"/>
          <w:sz w:val="20"/>
          <w:szCs w:val="20"/>
          <w:lang w:val="en-GB"/>
        </w:rPr>
      </w:pPr>
    </w:p>
    <w:tbl>
      <w:tblPr>
        <w:tblW w:w="0" w:type="auto"/>
        <w:tblLayout w:type="fixed"/>
        <w:tblCellMar>
          <w:left w:w="70" w:type="dxa"/>
          <w:right w:w="70" w:type="dxa"/>
        </w:tblCellMar>
        <w:tblLook w:val="0000" w:firstRow="0" w:lastRow="0" w:firstColumn="0" w:lastColumn="0" w:noHBand="0" w:noVBand="0"/>
      </w:tblPr>
      <w:tblGrid>
        <w:gridCol w:w="9778"/>
      </w:tblGrid>
      <w:tr w:rsidR="000B0478" w:rsidRPr="00F27117" w14:paraId="66AEEA7E" w14:textId="77777777" w:rsidTr="00755D64">
        <w:tc>
          <w:tcPr>
            <w:tcW w:w="9778" w:type="dxa"/>
            <w:tcBorders>
              <w:top w:val="single" w:sz="4" w:space="0" w:color="auto"/>
              <w:bottom w:val="single" w:sz="4" w:space="0" w:color="auto"/>
            </w:tcBorders>
          </w:tcPr>
          <w:p w14:paraId="6AC019E9" w14:textId="4B46818A" w:rsidR="000B0478" w:rsidRPr="00F27117" w:rsidRDefault="00C36B56" w:rsidP="00755D64">
            <w:pPr>
              <w:spacing w:before="120" w:after="120"/>
              <w:jc w:val="both"/>
              <w:rPr>
                <w:rFonts w:cstheme="minorHAnsi"/>
                <w:sz w:val="20"/>
                <w:szCs w:val="20"/>
                <w:lang w:val="en-GB"/>
              </w:rPr>
            </w:pPr>
            <w:r w:rsidRPr="00F27117">
              <w:rPr>
                <w:rFonts w:cstheme="minorHAnsi"/>
                <w:sz w:val="20"/>
                <w:szCs w:val="20"/>
                <w:lang w:val="en-GB"/>
              </w:rPr>
              <w:t>The Issuer’s contact details for GPW (after the admission):</w:t>
            </w:r>
          </w:p>
        </w:tc>
      </w:tr>
      <w:tr w:rsidR="000B0478" w:rsidRPr="00F27117" w14:paraId="3CB3B9B2" w14:textId="77777777" w:rsidTr="00755D64">
        <w:tc>
          <w:tcPr>
            <w:tcW w:w="9778" w:type="dxa"/>
            <w:tcBorders>
              <w:top w:val="single" w:sz="4" w:space="0" w:color="auto"/>
              <w:bottom w:val="single" w:sz="4" w:space="0" w:color="auto"/>
            </w:tcBorders>
          </w:tcPr>
          <w:p w14:paraId="6F5F790C" w14:textId="77777777" w:rsidR="000B0478" w:rsidRPr="00F27117" w:rsidRDefault="000B0478" w:rsidP="00755D64">
            <w:pPr>
              <w:spacing w:before="120" w:after="120"/>
              <w:jc w:val="both"/>
              <w:rPr>
                <w:rFonts w:cstheme="minorHAnsi"/>
                <w:sz w:val="20"/>
                <w:szCs w:val="20"/>
                <w:lang w:val="en-GB"/>
              </w:rPr>
            </w:pPr>
            <w:r w:rsidRPr="00F27117">
              <w:rPr>
                <w:rFonts w:cstheme="minorHAnsi"/>
                <w:sz w:val="20"/>
                <w:szCs w:val="20"/>
                <w:lang w:val="en-GB"/>
              </w:rPr>
              <w:t>E-mail:</w:t>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p>
        </w:tc>
      </w:tr>
      <w:tr w:rsidR="000B0478" w:rsidRPr="00F27117" w14:paraId="34732829" w14:textId="77777777" w:rsidTr="00755D64">
        <w:tc>
          <w:tcPr>
            <w:tcW w:w="9778" w:type="dxa"/>
            <w:tcBorders>
              <w:top w:val="single" w:sz="4" w:space="0" w:color="auto"/>
              <w:bottom w:val="single" w:sz="4" w:space="0" w:color="auto"/>
            </w:tcBorders>
          </w:tcPr>
          <w:p w14:paraId="55E7B0B6" w14:textId="5739CFD6" w:rsidR="000B0478" w:rsidRPr="00F27117" w:rsidRDefault="00C36B56" w:rsidP="00755D64">
            <w:pPr>
              <w:spacing w:before="120" w:after="120"/>
              <w:jc w:val="both"/>
              <w:rPr>
                <w:rFonts w:cstheme="minorHAnsi"/>
                <w:sz w:val="20"/>
                <w:szCs w:val="20"/>
                <w:lang w:val="en-GB"/>
              </w:rPr>
            </w:pPr>
            <w:r w:rsidRPr="00F27117">
              <w:rPr>
                <w:rFonts w:cstheme="minorHAnsi"/>
                <w:sz w:val="20"/>
                <w:szCs w:val="20"/>
                <w:lang w:val="en-GB"/>
              </w:rPr>
              <w:t>Phone</w:t>
            </w:r>
            <w:r w:rsidR="000B0478" w:rsidRPr="00F27117">
              <w:rPr>
                <w:rFonts w:cstheme="minorHAnsi"/>
                <w:sz w:val="20"/>
                <w:szCs w:val="20"/>
                <w:lang w:val="en-GB"/>
              </w:rPr>
              <w:t>:</w:t>
            </w:r>
            <w:r w:rsidR="000B0478" w:rsidRPr="00F27117">
              <w:rPr>
                <w:rFonts w:cstheme="minorHAnsi"/>
                <w:sz w:val="20"/>
                <w:szCs w:val="20"/>
                <w:lang w:val="en-GB"/>
              </w:rPr>
              <w:tab/>
            </w:r>
            <w:r w:rsidR="000B0478" w:rsidRPr="00F27117">
              <w:rPr>
                <w:rFonts w:cstheme="minorHAnsi"/>
                <w:sz w:val="20"/>
                <w:szCs w:val="20"/>
                <w:lang w:val="en-GB"/>
              </w:rPr>
              <w:tab/>
            </w:r>
            <w:r w:rsidR="000B0478" w:rsidRPr="00F27117">
              <w:rPr>
                <w:rFonts w:cstheme="minorHAnsi"/>
                <w:sz w:val="20"/>
                <w:szCs w:val="20"/>
                <w:lang w:val="en-GB"/>
              </w:rPr>
              <w:tab/>
            </w:r>
            <w:r w:rsidR="000B0478" w:rsidRPr="00F27117">
              <w:rPr>
                <w:rFonts w:cstheme="minorHAnsi"/>
                <w:sz w:val="20"/>
                <w:szCs w:val="20"/>
                <w:lang w:val="en-GB"/>
              </w:rPr>
              <w:tab/>
            </w:r>
            <w:r w:rsidR="000B0478" w:rsidRPr="00F27117">
              <w:rPr>
                <w:rFonts w:cstheme="minorHAnsi"/>
                <w:sz w:val="20"/>
                <w:szCs w:val="20"/>
                <w:lang w:val="en-GB"/>
              </w:rPr>
              <w:tab/>
            </w:r>
            <w:r w:rsidR="000B0478" w:rsidRPr="00F27117">
              <w:rPr>
                <w:rFonts w:cstheme="minorHAnsi"/>
                <w:sz w:val="20"/>
                <w:szCs w:val="20"/>
                <w:lang w:val="en-GB"/>
              </w:rPr>
              <w:tab/>
            </w:r>
            <w:r w:rsidR="000B0478" w:rsidRPr="00F27117">
              <w:rPr>
                <w:rFonts w:cstheme="minorHAnsi"/>
                <w:sz w:val="20"/>
                <w:szCs w:val="20"/>
                <w:lang w:val="en-GB"/>
              </w:rPr>
              <w:tab/>
            </w:r>
            <w:r w:rsidR="000B0478" w:rsidRPr="00F27117">
              <w:rPr>
                <w:rFonts w:cstheme="minorHAnsi"/>
                <w:sz w:val="20"/>
                <w:szCs w:val="20"/>
                <w:lang w:val="en-GB"/>
              </w:rPr>
              <w:tab/>
            </w:r>
            <w:r w:rsidR="000B0478" w:rsidRPr="00F27117">
              <w:rPr>
                <w:rFonts w:cstheme="minorHAnsi"/>
                <w:sz w:val="20"/>
                <w:szCs w:val="20"/>
                <w:lang w:val="en-GB"/>
              </w:rPr>
              <w:tab/>
              <w:t xml:space="preserve"> </w:t>
            </w:r>
          </w:p>
        </w:tc>
      </w:tr>
    </w:tbl>
    <w:p w14:paraId="51BA14E3" w14:textId="77777777" w:rsidR="000B0478" w:rsidRPr="00F27117" w:rsidRDefault="000B0478" w:rsidP="00FC724F">
      <w:pPr>
        <w:pStyle w:val="Akapitzlist"/>
        <w:rPr>
          <w:rFonts w:cstheme="minorHAnsi"/>
          <w:sz w:val="20"/>
          <w:szCs w:val="20"/>
          <w:lang w:val="en-GB"/>
        </w:rPr>
      </w:pPr>
    </w:p>
    <w:p w14:paraId="516A7E0B" w14:textId="0AD2873E" w:rsidR="000232C6" w:rsidRPr="00F27117" w:rsidRDefault="000232C6" w:rsidP="009E6E29">
      <w:pPr>
        <w:spacing w:line="276" w:lineRule="auto"/>
        <w:jc w:val="both"/>
        <w:rPr>
          <w:rStyle w:val="Pogrubienie"/>
          <w:rFonts w:ascii="Verdana" w:hAnsi="Verdana"/>
          <w:color w:val="000000"/>
          <w:sz w:val="16"/>
          <w:szCs w:val="16"/>
          <w:shd w:val="clear" w:color="auto" w:fill="FEFEFE"/>
          <w:lang w:val="en-GB"/>
        </w:rPr>
      </w:pPr>
      <w:r w:rsidRPr="00F27117">
        <w:rPr>
          <w:rStyle w:val="Pogrubienie"/>
          <w:rFonts w:ascii="Verdana" w:hAnsi="Verdana"/>
          <w:color w:val="000000"/>
          <w:sz w:val="16"/>
          <w:szCs w:val="16"/>
          <w:shd w:val="clear" w:color="auto" w:fill="FEFEFE"/>
          <w:lang w:val="en-GB"/>
        </w:rPr>
        <w:t>Information notice concerning the processing of personal data by the Warsaw Stock Exchange (GPW) in connection with the requirements of Article 13 and Article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w:t>
      </w:r>
    </w:p>
    <w:p w14:paraId="0EA04B37" w14:textId="1C74805D" w:rsidR="009B15A1" w:rsidRPr="00F27117" w:rsidRDefault="009B15A1" w:rsidP="009B15A1">
      <w:pPr>
        <w:pStyle w:val="NormalnyWeb"/>
        <w:spacing w:after="0" w:afterAutospacing="0" w:line="276" w:lineRule="auto"/>
        <w:jc w:val="both"/>
        <w:rPr>
          <w:rFonts w:ascii="Verdana" w:hAnsi="Verdana"/>
          <w:color w:val="000000"/>
          <w:sz w:val="16"/>
          <w:szCs w:val="16"/>
          <w:lang w:val="en-GB"/>
        </w:rPr>
      </w:pPr>
      <w:r w:rsidRPr="00F27117">
        <w:rPr>
          <w:rFonts w:ascii="Verdana" w:hAnsi="Verdana"/>
          <w:color w:val="000000"/>
          <w:sz w:val="16"/>
          <w:szCs w:val="16"/>
          <w:lang w:val="en-GB"/>
        </w:rPr>
        <w:t xml:space="preserve">The controller of personal data is the Warsaw Stock Exchange (GPW), ul. Książęca 4, 00-498 Warsaw, Poland, phone +48 22 628 32 32, </w:t>
      </w:r>
      <w:hyperlink r:id="rId10" w:tgtFrame="_blank" w:history="1">
        <w:r w:rsidRPr="00F27117">
          <w:rPr>
            <w:rFonts w:ascii="Verdana" w:hAnsi="Verdana"/>
            <w:color w:val="000000"/>
            <w:sz w:val="16"/>
            <w:szCs w:val="16"/>
            <w:lang w:val="en-GB"/>
          </w:rPr>
          <w:t>gpw@gpw.pl</w:t>
        </w:r>
      </w:hyperlink>
      <w:r w:rsidRPr="00F27117">
        <w:rPr>
          <w:rFonts w:ascii="Verdana" w:hAnsi="Verdana"/>
          <w:color w:val="000000"/>
          <w:sz w:val="16"/>
          <w:szCs w:val="16"/>
          <w:lang w:val="en-GB"/>
        </w:rPr>
        <w:t>.</w:t>
      </w:r>
    </w:p>
    <w:p w14:paraId="0BF3ACE7" w14:textId="063F63AC" w:rsidR="003310C6" w:rsidRPr="00F27117" w:rsidRDefault="003310C6" w:rsidP="003310C6">
      <w:pPr>
        <w:pStyle w:val="NormalnyWeb"/>
        <w:spacing w:after="0" w:afterAutospacing="0" w:line="276" w:lineRule="auto"/>
        <w:jc w:val="both"/>
        <w:rPr>
          <w:rFonts w:ascii="Verdana" w:hAnsi="Verdana"/>
          <w:color w:val="000000"/>
          <w:sz w:val="16"/>
          <w:szCs w:val="16"/>
          <w:lang w:val="en-GB"/>
        </w:rPr>
      </w:pPr>
      <w:r w:rsidRPr="00F27117">
        <w:rPr>
          <w:rFonts w:ascii="Verdana" w:hAnsi="Verdana"/>
          <w:color w:val="000000"/>
          <w:sz w:val="16"/>
          <w:szCs w:val="16"/>
          <w:lang w:val="en-GB"/>
        </w:rPr>
        <w:t xml:space="preserve">The controller has appointed a Data Protection Officer who may be contacted at </w:t>
      </w:r>
      <w:hyperlink r:id="rId11" w:history="1">
        <w:r w:rsidRPr="00F27117">
          <w:rPr>
            <w:rFonts w:ascii="Verdana" w:hAnsi="Verdana"/>
            <w:color w:val="000000"/>
            <w:sz w:val="16"/>
            <w:szCs w:val="16"/>
            <w:lang w:val="en-GB"/>
          </w:rPr>
          <w:t>iodgkgpw@gpw.pl</w:t>
        </w:r>
      </w:hyperlink>
      <w:r w:rsidRPr="00F27117">
        <w:rPr>
          <w:rFonts w:ascii="Verdana" w:hAnsi="Verdana"/>
          <w:color w:val="000000"/>
          <w:sz w:val="16"/>
          <w:szCs w:val="16"/>
          <w:lang w:val="en-GB"/>
        </w:rPr>
        <w:t>.</w:t>
      </w:r>
    </w:p>
    <w:p w14:paraId="42D62D76" w14:textId="0DD9C41B" w:rsidR="00E97347" w:rsidRPr="00F27117" w:rsidRDefault="00E97347" w:rsidP="00E97347">
      <w:pPr>
        <w:pStyle w:val="NormalnyWeb"/>
        <w:spacing w:after="0" w:afterAutospacing="0" w:line="276" w:lineRule="auto"/>
        <w:jc w:val="both"/>
        <w:rPr>
          <w:rFonts w:ascii="Verdana" w:hAnsi="Verdana"/>
          <w:color w:val="000000"/>
          <w:sz w:val="16"/>
          <w:szCs w:val="16"/>
          <w:lang w:val="en-GB"/>
        </w:rPr>
      </w:pPr>
      <w:r w:rsidRPr="00F27117">
        <w:rPr>
          <w:rFonts w:ascii="Verdana" w:hAnsi="Verdana"/>
          <w:color w:val="000000"/>
          <w:sz w:val="16"/>
          <w:szCs w:val="16"/>
          <w:lang w:val="en-GB"/>
        </w:rPr>
        <w:t>The scope of personal data processed by GPW includes the first name and surname, the business email address, the business phone number, and the job position and, for the entity’s duly authorised representatives, the first name and surname, the job position, and data contained in the up-to-date copy of an entry in the relevant register or data contained in the power of attorney.</w:t>
      </w:r>
    </w:p>
    <w:p w14:paraId="40A468B1" w14:textId="325FA617" w:rsidR="00C859C3" w:rsidRPr="00F27117" w:rsidRDefault="00C859C3" w:rsidP="00C859C3">
      <w:pPr>
        <w:pStyle w:val="NormalnyWeb"/>
        <w:spacing w:after="0" w:afterAutospacing="0" w:line="276" w:lineRule="auto"/>
        <w:jc w:val="both"/>
        <w:rPr>
          <w:rFonts w:ascii="Verdana" w:hAnsi="Verdana"/>
          <w:color w:val="000000"/>
          <w:sz w:val="16"/>
          <w:szCs w:val="16"/>
          <w:lang w:val="en-GB"/>
        </w:rPr>
      </w:pPr>
      <w:r w:rsidRPr="00F27117">
        <w:rPr>
          <w:rFonts w:ascii="Verdana" w:hAnsi="Verdana"/>
          <w:color w:val="000000"/>
          <w:sz w:val="16"/>
          <w:szCs w:val="16"/>
          <w:lang w:val="en-GB"/>
        </w:rPr>
        <w:t xml:space="preserve">Personal data of the entity’s duly authorised representatives and data of persons named as business contacts will be processed by GPW </w:t>
      </w:r>
      <w:r w:rsidR="00F27117" w:rsidRPr="00F27117">
        <w:rPr>
          <w:rFonts w:ascii="Verdana" w:hAnsi="Verdana"/>
          <w:color w:val="000000"/>
          <w:sz w:val="16"/>
          <w:szCs w:val="16"/>
          <w:lang w:val="en-GB"/>
        </w:rPr>
        <w:t>under</w:t>
      </w:r>
      <w:r w:rsidRPr="00F27117">
        <w:rPr>
          <w:rFonts w:ascii="Verdana" w:hAnsi="Verdana"/>
          <w:color w:val="000000"/>
          <w:sz w:val="16"/>
          <w:szCs w:val="16"/>
          <w:lang w:val="en-GB"/>
        </w:rPr>
        <w:t xml:space="preserve"> Article 6(1)(f) GDPR on the basis of a legitimate interest pursued by the controller, i.e., verification of the due representation of the entity in connection with the declaration of intent, conducting communications in connection with the application for admission of financial instruments to exchange trading and the subsequent admission of financial instruments to exchange trading.</w:t>
      </w:r>
    </w:p>
    <w:p w14:paraId="2FD35874" w14:textId="0471FE08" w:rsidR="00486027" w:rsidRPr="00F27117" w:rsidRDefault="00486027" w:rsidP="009E6E29">
      <w:pPr>
        <w:pStyle w:val="NormalnyWeb"/>
        <w:spacing w:after="0" w:afterAutospacing="0" w:line="276" w:lineRule="auto"/>
        <w:jc w:val="both"/>
        <w:rPr>
          <w:rFonts w:ascii="Verdana" w:hAnsi="Verdana"/>
          <w:color w:val="000000"/>
          <w:sz w:val="16"/>
          <w:szCs w:val="16"/>
          <w:lang w:val="en-GB"/>
        </w:rPr>
      </w:pPr>
      <w:r w:rsidRPr="00F27117">
        <w:rPr>
          <w:rFonts w:ascii="Verdana" w:hAnsi="Verdana"/>
          <w:color w:val="000000"/>
          <w:sz w:val="16"/>
          <w:szCs w:val="16"/>
          <w:lang w:val="en-GB"/>
        </w:rPr>
        <w:t>Acting as a company operating a regulated market and an alternative trading system, GPW makes available on its websites: www.gpw.pl, www.newconnect.pl, www.catalyst.pl information published by issuers in performance of legal obligations resulting in particular from the Act of 29 July 2005 on Public Offering, Conditions Governing the Introduction of Financial Instruments to Organised Trading, and Public Companies. (Article 6(1)(c) GDPR).</w:t>
      </w:r>
    </w:p>
    <w:p w14:paraId="25B1DEC4" w14:textId="77777777" w:rsidR="003D38BF" w:rsidRPr="00F27117" w:rsidRDefault="003D38BF" w:rsidP="003D38BF">
      <w:pPr>
        <w:pStyle w:val="NormalnyWeb"/>
        <w:shd w:val="clear" w:color="auto" w:fill="FFFFFF"/>
        <w:spacing w:before="0" w:beforeAutospacing="0" w:after="240" w:afterAutospacing="0" w:line="276" w:lineRule="auto"/>
        <w:jc w:val="both"/>
        <w:rPr>
          <w:rFonts w:ascii="Verdana" w:hAnsi="Verdana"/>
          <w:color w:val="000000"/>
          <w:sz w:val="16"/>
          <w:szCs w:val="16"/>
          <w:lang w:val="en-GB"/>
        </w:rPr>
      </w:pPr>
    </w:p>
    <w:p w14:paraId="6C5EB34A" w14:textId="19E8B3B8" w:rsidR="0020525D" w:rsidRPr="00F27117" w:rsidRDefault="0020525D" w:rsidP="003D38BF">
      <w:pPr>
        <w:pStyle w:val="NormalnyWeb"/>
        <w:shd w:val="clear" w:color="auto" w:fill="FFFFFF"/>
        <w:spacing w:before="0" w:beforeAutospacing="0" w:after="240" w:afterAutospacing="0" w:line="276" w:lineRule="auto"/>
        <w:jc w:val="both"/>
        <w:rPr>
          <w:rFonts w:ascii="Verdana" w:hAnsi="Verdana"/>
          <w:color w:val="000000"/>
          <w:sz w:val="16"/>
          <w:szCs w:val="16"/>
          <w:lang w:val="en-GB"/>
        </w:rPr>
      </w:pPr>
      <w:r w:rsidRPr="00F27117">
        <w:rPr>
          <w:rFonts w:ascii="Verdana" w:hAnsi="Verdana"/>
          <w:color w:val="000000"/>
          <w:sz w:val="16"/>
          <w:szCs w:val="16"/>
          <w:lang w:val="en-GB"/>
        </w:rPr>
        <w:t xml:space="preserve">GPW makes available on its websites the contact details of companies listed on the markets operated by GPW, as well as the first name and surname of the person holding the position of President of the Management Board of the company and the data of significant shareholders (first name and surname or company name of the shareholder, name of the issuer, % of shares held) based on the </w:t>
      </w:r>
      <w:r w:rsidR="0064321A" w:rsidRPr="00F27117">
        <w:rPr>
          <w:rFonts w:ascii="Verdana" w:hAnsi="Verdana"/>
          <w:color w:val="000000"/>
          <w:sz w:val="16"/>
          <w:szCs w:val="16"/>
          <w:lang w:val="en-GB"/>
        </w:rPr>
        <w:t>legitimate</w:t>
      </w:r>
      <w:r w:rsidRPr="00F27117">
        <w:rPr>
          <w:rFonts w:ascii="Verdana" w:hAnsi="Verdana"/>
          <w:color w:val="000000"/>
          <w:sz w:val="16"/>
          <w:szCs w:val="16"/>
          <w:lang w:val="en-GB"/>
        </w:rPr>
        <w:t xml:space="preserve"> interest of the </w:t>
      </w:r>
      <w:r w:rsidR="008A0083">
        <w:rPr>
          <w:rFonts w:ascii="Verdana" w:hAnsi="Verdana"/>
          <w:color w:val="000000"/>
          <w:sz w:val="16"/>
          <w:szCs w:val="16"/>
          <w:lang w:val="en-GB"/>
        </w:rPr>
        <w:t>controller</w:t>
      </w:r>
      <w:r w:rsidRPr="00F27117">
        <w:rPr>
          <w:rFonts w:ascii="Verdana" w:hAnsi="Verdana"/>
          <w:color w:val="000000"/>
          <w:sz w:val="16"/>
          <w:szCs w:val="16"/>
          <w:lang w:val="en-GB"/>
        </w:rPr>
        <w:t xml:space="preserve">, </w:t>
      </w:r>
      <w:r w:rsidR="0064321A" w:rsidRPr="00F27117">
        <w:rPr>
          <w:rFonts w:ascii="Verdana" w:hAnsi="Verdana"/>
          <w:color w:val="000000"/>
          <w:sz w:val="16"/>
          <w:szCs w:val="16"/>
          <w:lang w:val="en-GB"/>
        </w:rPr>
        <w:t>i.e., to</w:t>
      </w:r>
      <w:r w:rsidRPr="00F27117">
        <w:rPr>
          <w:rFonts w:ascii="Verdana" w:hAnsi="Verdana"/>
          <w:color w:val="000000"/>
          <w:sz w:val="16"/>
          <w:szCs w:val="16"/>
          <w:lang w:val="en-GB"/>
        </w:rPr>
        <w:t xml:space="preserve"> ensure permanent and general access to a specific catalogue of information about the issuer.</w:t>
      </w:r>
    </w:p>
    <w:p w14:paraId="5E7B363F" w14:textId="1B283DBB" w:rsidR="000E11CD" w:rsidRPr="00F27117" w:rsidRDefault="000E11CD" w:rsidP="000E11CD">
      <w:pPr>
        <w:pStyle w:val="Default"/>
        <w:spacing w:before="100" w:beforeAutospacing="1" w:line="276" w:lineRule="auto"/>
        <w:jc w:val="both"/>
        <w:rPr>
          <w:rFonts w:ascii="Verdana" w:hAnsi="Verdana"/>
          <w:sz w:val="16"/>
          <w:szCs w:val="16"/>
          <w:lang w:val="en-GB"/>
        </w:rPr>
      </w:pPr>
      <w:r w:rsidRPr="00F27117">
        <w:rPr>
          <w:rFonts w:ascii="Verdana" w:hAnsi="Verdana"/>
          <w:sz w:val="16"/>
          <w:szCs w:val="16"/>
          <w:lang w:val="en-GB"/>
        </w:rPr>
        <w:t>Data may be transmitted to personal data processors engaged by GPW in connection with services provided to GPW, e.g., advisory, audit, IT services.</w:t>
      </w:r>
      <w:r w:rsidR="0064321A" w:rsidRPr="00F27117">
        <w:rPr>
          <w:lang w:val="en-GB"/>
        </w:rPr>
        <w:t xml:space="preserve"> </w:t>
      </w:r>
      <w:r w:rsidR="0064321A" w:rsidRPr="00F27117">
        <w:rPr>
          <w:rFonts w:ascii="Verdana" w:hAnsi="Verdana"/>
          <w:sz w:val="16"/>
          <w:szCs w:val="16"/>
          <w:lang w:val="en-GB"/>
        </w:rPr>
        <w:t>GPW may transfer personal data to public authorities if required to do so under applicable laws. The transfer of personal data is also permitted in the case of suspected criminal offences or fraud, in which case GPW will be entitled to transfer the data to a supervisory authority or other state authority with jurisdiction under the relevant legislation.</w:t>
      </w:r>
    </w:p>
    <w:p w14:paraId="6B930C04" w14:textId="2BEFABB1" w:rsidR="000E7141" w:rsidRPr="00F27117" w:rsidRDefault="000F730A" w:rsidP="000E7141">
      <w:pPr>
        <w:pStyle w:val="NormalnyWeb"/>
        <w:spacing w:after="0" w:afterAutospacing="0" w:line="276" w:lineRule="auto"/>
        <w:jc w:val="both"/>
        <w:rPr>
          <w:rFonts w:ascii="Verdana" w:hAnsi="Verdana"/>
          <w:color w:val="000000"/>
          <w:sz w:val="16"/>
          <w:szCs w:val="16"/>
          <w:lang w:val="en-GB"/>
        </w:rPr>
      </w:pPr>
      <w:r w:rsidRPr="00F27117">
        <w:rPr>
          <w:rFonts w:ascii="Verdana" w:hAnsi="Verdana"/>
          <w:color w:val="000000"/>
          <w:sz w:val="16"/>
          <w:szCs w:val="16"/>
          <w:lang w:val="en-GB"/>
        </w:rPr>
        <w:t>D</w:t>
      </w:r>
      <w:r w:rsidR="000E7141" w:rsidRPr="00F27117">
        <w:rPr>
          <w:rFonts w:ascii="Verdana" w:hAnsi="Verdana"/>
          <w:color w:val="000000"/>
          <w:sz w:val="16"/>
          <w:szCs w:val="16"/>
          <w:lang w:val="en-GB"/>
        </w:rPr>
        <w:t xml:space="preserve">ata will be processed </w:t>
      </w:r>
      <w:r w:rsidRPr="00F27117">
        <w:rPr>
          <w:rFonts w:ascii="Verdana" w:hAnsi="Verdana"/>
          <w:color w:val="000000"/>
          <w:sz w:val="16"/>
          <w:szCs w:val="16"/>
          <w:lang w:val="en-GB"/>
        </w:rPr>
        <w:t xml:space="preserve">for the duration of the admission of the financial instruments to exchange trading </w:t>
      </w:r>
      <w:r w:rsidR="000E7141" w:rsidRPr="00F27117">
        <w:rPr>
          <w:rFonts w:ascii="Verdana" w:hAnsi="Verdana"/>
          <w:color w:val="000000"/>
          <w:sz w:val="16"/>
          <w:szCs w:val="16"/>
          <w:lang w:val="en-GB"/>
        </w:rPr>
        <w:t>and</w:t>
      </w:r>
      <w:r w:rsidRPr="00F27117">
        <w:rPr>
          <w:rFonts w:ascii="Verdana" w:hAnsi="Verdana"/>
          <w:color w:val="000000"/>
          <w:sz w:val="16"/>
          <w:szCs w:val="16"/>
          <w:lang w:val="en-GB"/>
        </w:rPr>
        <w:t xml:space="preserve"> thereafter for a period of time required under the law, and</w:t>
      </w:r>
      <w:r w:rsidR="000E7141" w:rsidRPr="00F27117">
        <w:rPr>
          <w:rFonts w:ascii="Verdana" w:hAnsi="Verdana"/>
          <w:color w:val="000000"/>
          <w:sz w:val="16"/>
          <w:szCs w:val="16"/>
          <w:lang w:val="en-GB"/>
        </w:rPr>
        <w:t xml:space="preserve"> stored thereafter for a period of time necessary for the purpose of clearing payments and the establishment, exercise or defence of claims, if any.</w:t>
      </w:r>
    </w:p>
    <w:p w14:paraId="5EDB66C8" w14:textId="65A3CCD8" w:rsidR="00445E9E" w:rsidRPr="00F27117" w:rsidRDefault="005F11FA" w:rsidP="009E6E29">
      <w:pPr>
        <w:suppressAutoHyphens/>
        <w:spacing w:after="120" w:line="276" w:lineRule="auto"/>
        <w:jc w:val="both"/>
        <w:rPr>
          <w:rFonts w:ascii="Verdana" w:eastAsia="Times New Roman" w:hAnsi="Verdana" w:cs="Times New Roman"/>
          <w:color w:val="000000"/>
          <w:sz w:val="16"/>
          <w:szCs w:val="16"/>
          <w:lang w:val="en-GB" w:eastAsia="pl-PL"/>
        </w:rPr>
      </w:pPr>
      <w:r w:rsidRPr="00F27117">
        <w:rPr>
          <w:rFonts w:ascii="Verdana" w:eastAsia="Times New Roman" w:hAnsi="Verdana" w:cs="Times New Roman"/>
          <w:color w:val="000000"/>
          <w:sz w:val="16"/>
          <w:szCs w:val="16"/>
          <w:lang w:val="en-GB" w:eastAsia="pl-PL"/>
        </w:rPr>
        <w:t xml:space="preserve"> </w:t>
      </w:r>
    </w:p>
    <w:p w14:paraId="15F14ED7" w14:textId="6CCD3FFD" w:rsidR="00477542" w:rsidRPr="00F27117" w:rsidRDefault="00477542" w:rsidP="000F730A">
      <w:pPr>
        <w:spacing w:line="276" w:lineRule="auto"/>
        <w:jc w:val="both"/>
        <w:rPr>
          <w:rFonts w:ascii="Verdana" w:eastAsia="Times New Roman" w:hAnsi="Verdana" w:cs="Times New Roman"/>
          <w:color w:val="000000"/>
          <w:sz w:val="16"/>
          <w:szCs w:val="16"/>
          <w:lang w:val="en-GB" w:eastAsia="pl-PL"/>
        </w:rPr>
      </w:pPr>
      <w:r w:rsidRPr="00F27117">
        <w:rPr>
          <w:rFonts w:ascii="Verdana" w:eastAsia="Times New Roman" w:hAnsi="Verdana" w:cs="Times New Roman"/>
          <w:color w:val="000000"/>
          <w:sz w:val="16"/>
          <w:szCs w:val="16"/>
          <w:lang w:val="en-GB" w:eastAsia="pl-PL"/>
        </w:rPr>
        <w:t>Every person has the right to access their personal data, the right to rectification, erasure, restriction of processing, and the right to data portability.</w:t>
      </w:r>
      <w:r w:rsidR="006D58FF" w:rsidRPr="00F27117">
        <w:rPr>
          <w:rFonts w:ascii="Verdana" w:eastAsia="Times New Roman" w:hAnsi="Verdana" w:cs="Times New Roman"/>
          <w:color w:val="000000"/>
          <w:sz w:val="16"/>
          <w:szCs w:val="16"/>
          <w:lang w:val="en-GB" w:eastAsia="pl-PL"/>
        </w:rPr>
        <w:t xml:space="preserve"> Every person has the right to lodge a complaint concerning data processing with the President of the Personal Data Protection Office.</w:t>
      </w:r>
    </w:p>
    <w:p w14:paraId="1C241382" w14:textId="73D70A5F" w:rsidR="00607B47" w:rsidRPr="00F27117" w:rsidRDefault="000F4CF8" w:rsidP="009E6E29">
      <w:pPr>
        <w:spacing w:line="276" w:lineRule="auto"/>
        <w:jc w:val="both"/>
        <w:rPr>
          <w:rFonts w:ascii="Verdana" w:eastAsia="Times New Roman" w:hAnsi="Verdana" w:cs="Times New Roman"/>
          <w:color w:val="000000"/>
          <w:sz w:val="16"/>
          <w:szCs w:val="16"/>
          <w:lang w:val="en-GB" w:eastAsia="pl-PL"/>
        </w:rPr>
      </w:pPr>
      <w:r w:rsidRPr="00F27117">
        <w:rPr>
          <w:rFonts w:ascii="Verdana" w:eastAsia="Times New Roman" w:hAnsi="Verdana" w:cs="Times New Roman"/>
          <w:color w:val="000000"/>
          <w:sz w:val="16"/>
          <w:szCs w:val="16"/>
          <w:lang w:val="en-GB" w:eastAsia="pl-PL"/>
        </w:rPr>
        <w:t>Within the limits set by law, e</w:t>
      </w:r>
      <w:r w:rsidR="00607B47" w:rsidRPr="00F27117">
        <w:rPr>
          <w:rFonts w:ascii="Verdana" w:eastAsia="Times New Roman" w:hAnsi="Verdana" w:cs="Times New Roman"/>
          <w:color w:val="000000"/>
          <w:sz w:val="16"/>
          <w:szCs w:val="16"/>
          <w:lang w:val="en-GB" w:eastAsia="pl-PL"/>
        </w:rPr>
        <w:t>very person has the right to object to the processing of their personal data on the basis of legitimate interests of the controller.</w:t>
      </w:r>
    </w:p>
    <w:p w14:paraId="71BEBA2B" w14:textId="6A37C8B6" w:rsidR="00EA6183" w:rsidRPr="00F27117" w:rsidRDefault="00EA6183" w:rsidP="009E6E29">
      <w:pPr>
        <w:spacing w:line="276" w:lineRule="auto"/>
        <w:jc w:val="both"/>
        <w:rPr>
          <w:rFonts w:ascii="Verdana" w:eastAsia="Times New Roman" w:hAnsi="Verdana" w:cs="Times New Roman"/>
          <w:color w:val="000000"/>
          <w:sz w:val="16"/>
          <w:szCs w:val="16"/>
          <w:lang w:val="en-GB" w:eastAsia="pl-PL"/>
        </w:rPr>
      </w:pPr>
      <w:r w:rsidRPr="00F27117">
        <w:rPr>
          <w:rFonts w:ascii="Verdana" w:eastAsia="Times New Roman" w:hAnsi="Verdana" w:cs="Times New Roman"/>
          <w:color w:val="000000"/>
          <w:sz w:val="16"/>
          <w:szCs w:val="16"/>
          <w:lang w:val="en-GB" w:eastAsia="pl-PL"/>
        </w:rPr>
        <w:t xml:space="preserve">The provision of the data is a condition for the </w:t>
      </w:r>
      <w:r w:rsidR="000F4CF8" w:rsidRPr="00F27117">
        <w:rPr>
          <w:rFonts w:ascii="Verdana" w:eastAsia="Times New Roman" w:hAnsi="Verdana" w:cs="Times New Roman"/>
          <w:color w:val="000000"/>
          <w:sz w:val="16"/>
          <w:szCs w:val="16"/>
          <w:lang w:val="en-GB" w:eastAsia="pl-PL"/>
        </w:rPr>
        <w:t>procedure for the admission of financial instruments to exchange trading</w:t>
      </w:r>
      <w:r w:rsidRPr="00F27117">
        <w:rPr>
          <w:rFonts w:ascii="Verdana" w:eastAsia="Times New Roman" w:hAnsi="Verdana" w:cs="Times New Roman"/>
          <w:color w:val="000000"/>
          <w:sz w:val="16"/>
          <w:szCs w:val="16"/>
          <w:lang w:val="en-GB" w:eastAsia="pl-PL"/>
        </w:rPr>
        <w:t>.</w:t>
      </w:r>
      <w:r w:rsidR="001B66D7" w:rsidRPr="00F27117">
        <w:rPr>
          <w:rFonts w:ascii="Verdana" w:eastAsia="Times New Roman" w:hAnsi="Verdana" w:cs="Times New Roman"/>
          <w:color w:val="000000"/>
          <w:sz w:val="16"/>
          <w:szCs w:val="16"/>
          <w:lang w:val="en-GB" w:eastAsia="pl-PL"/>
        </w:rPr>
        <w:t xml:space="preserve"> The absence of such data will </w:t>
      </w:r>
      <w:r w:rsidR="000F4CF8" w:rsidRPr="00F27117">
        <w:rPr>
          <w:rFonts w:ascii="Verdana" w:eastAsia="Times New Roman" w:hAnsi="Verdana" w:cs="Times New Roman"/>
          <w:color w:val="000000"/>
          <w:sz w:val="16"/>
          <w:szCs w:val="16"/>
          <w:lang w:val="en-GB" w:eastAsia="pl-PL"/>
        </w:rPr>
        <w:t>prevent the procedure for the admission of financial instruments to exchange trading</w:t>
      </w:r>
      <w:r w:rsidR="001B66D7" w:rsidRPr="00F27117">
        <w:rPr>
          <w:rFonts w:ascii="Verdana" w:eastAsia="Times New Roman" w:hAnsi="Verdana" w:cs="Times New Roman"/>
          <w:color w:val="000000"/>
          <w:sz w:val="16"/>
          <w:szCs w:val="16"/>
          <w:lang w:val="en-GB" w:eastAsia="pl-PL"/>
        </w:rPr>
        <w:t>.</w:t>
      </w:r>
    </w:p>
    <w:p w14:paraId="3C43C673" w14:textId="242E6132" w:rsidR="000F4CF8" w:rsidRPr="00F27117" w:rsidRDefault="000F4CF8" w:rsidP="009E6E29">
      <w:pPr>
        <w:spacing w:line="276" w:lineRule="auto"/>
        <w:jc w:val="both"/>
        <w:rPr>
          <w:rFonts w:ascii="Verdana" w:eastAsia="Times New Roman" w:hAnsi="Verdana" w:cs="Times New Roman"/>
          <w:color w:val="000000"/>
          <w:sz w:val="16"/>
          <w:szCs w:val="16"/>
          <w:lang w:val="en-GB" w:eastAsia="pl-PL"/>
        </w:rPr>
      </w:pPr>
      <w:r w:rsidRPr="00F27117">
        <w:rPr>
          <w:rFonts w:ascii="Verdana" w:eastAsia="Times New Roman" w:hAnsi="Verdana" w:cs="Times New Roman"/>
          <w:color w:val="000000"/>
          <w:sz w:val="16"/>
          <w:szCs w:val="16"/>
          <w:lang w:val="en-GB" w:eastAsia="pl-PL"/>
        </w:rPr>
        <w:lastRenderedPageBreak/>
        <w:t>Source of data: personal data may come from the issuer or directly from the data subjects.</w:t>
      </w:r>
    </w:p>
    <w:p w14:paraId="5FCED6D2" w14:textId="50CCE6AD" w:rsidR="000F4CF8" w:rsidRPr="00F27117" w:rsidRDefault="000F4CF8" w:rsidP="009E6E29">
      <w:pPr>
        <w:spacing w:after="0" w:line="276" w:lineRule="auto"/>
        <w:jc w:val="both"/>
        <w:rPr>
          <w:rFonts w:ascii="Verdana" w:eastAsia="Arial Unicode MS" w:hAnsi="Verdana" w:cs="Arial Unicode MS"/>
          <w:b/>
          <w:bCs/>
          <w:sz w:val="16"/>
          <w:szCs w:val="16"/>
          <w:lang w:val="en-GB" w:eastAsia="pl-PL"/>
        </w:rPr>
      </w:pPr>
      <w:r w:rsidRPr="00F27117">
        <w:rPr>
          <w:rFonts w:ascii="Verdana" w:eastAsia="Arial Unicode MS" w:hAnsi="Verdana" w:cs="Arial Unicode MS"/>
          <w:b/>
          <w:bCs/>
          <w:sz w:val="16"/>
          <w:szCs w:val="16"/>
          <w:lang w:val="en-GB" w:eastAsia="pl-PL"/>
        </w:rPr>
        <w:t>We represent that the Issuer is familiar with the information notice concerning the processing of personal data by the Warsaw Stock Exchange (GPW) and undertakes to provide the information notice to persons whose data is made available to GPW in connection with the procedure for the admission of financial instruments to exchange trading.</w:t>
      </w:r>
    </w:p>
    <w:p w14:paraId="5C3A0B9D" w14:textId="2D6467B0" w:rsidR="00906FB8" w:rsidRPr="00F27117" w:rsidRDefault="005F11FA" w:rsidP="009E6E29">
      <w:pPr>
        <w:jc w:val="both"/>
        <w:rPr>
          <w:rFonts w:cstheme="minorHAnsi"/>
          <w:sz w:val="20"/>
          <w:szCs w:val="20"/>
          <w:lang w:val="en-GB"/>
        </w:rPr>
      </w:pP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r w:rsidRPr="00F27117">
        <w:rPr>
          <w:rFonts w:cstheme="minorHAnsi"/>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12"/>
        <w:gridCol w:w="247"/>
        <w:gridCol w:w="247"/>
        <w:gridCol w:w="247"/>
        <w:gridCol w:w="247"/>
        <w:gridCol w:w="247"/>
        <w:gridCol w:w="247"/>
        <w:gridCol w:w="247"/>
        <w:gridCol w:w="247"/>
        <w:gridCol w:w="247"/>
        <w:gridCol w:w="247"/>
        <w:gridCol w:w="247"/>
      </w:tblGrid>
      <w:tr w:rsidR="008A563C" w:rsidRPr="00F27117" w14:paraId="75CBE0C1" w14:textId="77777777" w:rsidTr="006E3C6C">
        <w:trPr>
          <w:trHeight w:val="319"/>
        </w:trPr>
        <w:tc>
          <w:tcPr>
            <w:tcW w:w="3712" w:type="dxa"/>
            <w:tcBorders>
              <w:top w:val="nil"/>
              <w:left w:val="nil"/>
              <w:bottom w:val="nil"/>
            </w:tcBorders>
          </w:tcPr>
          <w:p w14:paraId="6455A05A" w14:textId="4C3AD07A" w:rsidR="008A563C" w:rsidRPr="00F27117" w:rsidRDefault="008A563C" w:rsidP="006E3C6C">
            <w:pPr>
              <w:rPr>
                <w:rFonts w:cstheme="minorHAnsi"/>
                <w:sz w:val="20"/>
                <w:szCs w:val="20"/>
                <w:lang w:val="en-GB"/>
              </w:rPr>
            </w:pPr>
            <w:r w:rsidRPr="00F27117">
              <w:rPr>
                <w:rFonts w:cstheme="minorHAnsi"/>
                <w:sz w:val="20"/>
                <w:szCs w:val="20"/>
                <w:lang w:val="en-GB"/>
              </w:rPr>
              <w:t>Dat</w:t>
            </w:r>
            <w:r w:rsidR="002C5E9F" w:rsidRPr="00F27117">
              <w:rPr>
                <w:rFonts w:cstheme="minorHAnsi"/>
                <w:sz w:val="20"/>
                <w:szCs w:val="20"/>
                <w:lang w:val="en-GB"/>
              </w:rPr>
              <w:t>e</w:t>
            </w:r>
            <w:r w:rsidRPr="00F27117">
              <w:rPr>
                <w:rFonts w:cstheme="minorHAnsi"/>
                <w:sz w:val="20"/>
                <w:szCs w:val="20"/>
                <w:lang w:val="en-GB"/>
              </w:rPr>
              <w:t>:</w:t>
            </w:r>
          </w:p>
        </w:tc>
        <w:tc>
          <w:tcPr>
            <w:tcW w:w="247" w:type="dxa"/>
          </w:tcPr>
          <w:p w14:paraId="43F58D50" w14:textId="77777777" w:rsidR="008A563C" w:rsidRPr="00F27117" w:rsidRDefault="008A563C" w:rsidP="006E3C6C">
            <w:pPr>
              <w:rPr>
                <w:rFonts w:cstheme="minorHAnsi"/>
                <w:sz w:val="20"/>
                <w:szCs w:val="20"/>
                <w:lang w:val="en-GB"/>
              </w:rPr>
            </w:pPr>
          </w:p>
        </w:tc>
        <w:tc>
          <w:tcPr>
            <w:tcW w:w="247" w:type="dxa"/>
          </w:tcPr>
          <w:p w14:paraId="3E3B1020" w14:textId="77777777" w:rsidR="008A563C" w:rsidRPr="00F27117" w:rsidRDefault="008A563C" w:rsidP="006E3C6C">
            <w:pPr>
              <w:rPr>
                <w:rFonts w:cstheme="minorHAnsi"/>
                <w:sz w:val="20"/>
                <w:szCs w:val="20"/>
                <w:lang w:val="en-GB"/>
              </w:rPr>
            </w:pPr>
          </w:p>
        </w:tc>
        <w:tc>
          <w:tcPr>
            <w:tcW w:w="247" w:type="dxa"/>
            <w:tcBorders>
              <w:top w:val="nil"/>
              <w:bottom w:val="nil"/>
            </w:tcBorders>
            <w:vAlign w:val="center"/>
          </w:tcPr>
          <w:p w14:paraId="7AE68233" w14:textId="77777777" w:rsidR="008A563C" w:rsidRPr="00F27117" w:rsidRDefault="008A563C" w:rsidP="006E3C6C">
            <w:pPr>
              <w:jc w:val="center"/>
              <w:rPr>
                <w:rFonts w:cstheme="minorHAnsi"/>
                <w:sz w:val="20"/>
                <w:szCs w:val="20"/>
                <w:lang w:val="en-GB"/>
              </w:rPr>
            </w:pPr>
            <w:r w:rsidRPr="00F27117">
              <w:rPr>
                <w:rFonts w:cstheme="minorHAnsi"/>
                <w:sz w:val="20"/>
                <w:szCs w:val="20"/>
                <w:lang w:val="en-GB"/>
              </w:rPr>
              <w:t>-</w:t>
            </w:r>
          </w:p>
        </w:tc>
        <w:tc>
          <w:tcPr>
            <w:tcW w:w="247" w:type="dxa"/>
            <w:tcBorders>
              <w:top w:val="single" w:sz="4" w:space="0" w:color="auto"/>
              <w:bottom w:val="single" w:sz="4" w:space="0" w:color="auto"/>
            </w:tcBorders>
          </w:tcPr>
          <w:p w14:paraId="781DD1EA" w14:textId="77777777" w:rsidR="008A563C" w:rsidRPr="00F27117" w:rsidRDefault="008A563C" w:rsidP="006E3C6C">
            <w:pPr>
              <w:rPr>
                <w:rFonts w:cstheme="minorHAnsi"/>
                <w:sz w:val="20"/>
                <w:szCs w:val="20"/>
                <w:lang w:val="en-GB"/>
              </w:rPr>
            </w:pPr>
          </w:p>
        </w:tc>
        <w:tc>
          <w:tcPr>
            <w:tcW w:w="247" w:type="dxa"/>
          </w:tcPr>
          <w:p w14:paraId="2B0AF3B9" w14:textId="77777777" w:rsidR="008A563C" w:rsidRPr="00F27117" w:rsidRDefault="008A563C" w:rsidP="006E3C6C">
            <w:pPr>
              <w:rPr>
                <w:rFonts w:cstheme="minorHAnsi"/>
                <w:sz w:val="20"/>
                <w:szCs w:val="20"/>
                <w:lang w:val="en-GB"/>
              </w:rPr>
            </w:pPr>
          </w:p>
        </w:tc>
        <w:tc>
          <w:tcPr>
            <w:tcW w:w="247" w:type="dxa"/>
            <w:tcBorders>
              <w:top w:val="nil"/>
              <w:bottom w:val="nil"/>
            </w:tcBorders>
            <w:vAlign w:val="center"/>
          </w:tcPr>
          <w:p w14:paraId="5E34C178" w14:textId="77777777" w:rsidR="008A563C" w:rsidRPr="00F27117" w:rsidRDefault="008A563C" w:rsidP="006E3C6C">
            <w:pPr>
              <w:jc w:val="center"/>
              <w:rPr>
                <w:rFonts w:cstheme="minorHAnsi"/>
                <w:sz w:val="20"/>
                <w:szCs w:val="20"/>
                <w:lang w:val="en-GB"/>
              </w:rPr>
            </w:pPr>
            <w:r w:rsidRPr="00F27117">
              <w:rPr>
                <w:rFonts w:cstheme="minorHAnsi"/>
                <w:sz w:val="20"/>
                <w:szCs w:val="20"/>
                <w:lang w:val="en-GB"/>
              </w:rPr>
              <w:t>-</w:t>
            </w:r>
          </w:p>
        </w:tc>
        <w:tc>
          <w:tcPr>
            <w:tcW w:w="247" w:type="dxa"/>
          </w:tcPr>
          <w:p w14:paraId="28EEFA74" w14:textId="77777777" w:rsidR="008A563C" w:rsidRPr="00F27117" w:rsidRDefault="008A563C" w:rsidP="006E3C6C">
            <w:pPr>
              <w:rPr>
                <w:rFonts w:cstheme="minorHAnsi"/>
                <w:sz w:val="20"/>
                <w:szCs w:val="20"/>
                <w:lang w:val="en-GB"/>
              </w:rPr>
            </w:pPr>
          </w:p>
        </w:tc>
        <w:tc>
          <w:tcPr>
            <w:tcW w:w="247" w:type="dxa"/>
            <w:tcBorders>
              <w:top w:val="single" w:sz="4" w:space="0" w:color="auto"/>
              <w:bottom w:val="single" w:sz="4" w:space="0" w:color="auto"/>
            </w:tcBorders>
          </w:tcPr>
          <w:p w14:paraId="730AF028" w14:textId="77777777" w:rsidR="008A563C" w:rsidRPr="00F27117" w:rsidRDefault="008A563C" w:rsidP="006E3C6C">
            <w:pPr>
              <w:jc w:val="center"/>
              <w:rPr>
                <w:rFonts w:cstheme="minorHAnsi"/>
                <w:sz w:val="20"/>
                <w:szCs w:val="20"/>
                <w:lang w:val="en-GB"/>
              </w:rPr>
            </w:pPr>
          </w:p>
        </w:tc>
        <w:tc>
          <w:tcPr>
            <w:tcW w:w="247" w:type="dxa"/>
          </w:tcPr>
          <w:p w14:paraId="05AC1B55" w14:textId="77777777" w:rsidR="008A563C" w:rsidRPr="00F27117" w:rsidRDefault="008A563C" w:rsidP="006E3C6C">
            <w:pPr>
              <w:rPr>
                <w:rFonts w:cstheme="minorHAnsi"/>
                <w:sz w:val="20"/>
                <w:szCs w:val="20"/>
                <w:lang w:val="en-GB"/>
              </w:rPr>
            </w:pPr>
          </w:p>
        </w:tc>
        <w:tc>
          <w:tcPr>
            <w:tcW w:w="247" w:type="dxa"/>
          </w:tcPr>
          <w:p w14:paraId="36A13577" w14:textId="77777777" w:rsidR="008A563C" w:rsidRPr="00F27117" w:rsidRDefault="008A563C" w:rsidP="006E3C6C">
            <w:pPr>
              <w:rPr>
                <w:rFonts w:cstheme="minorHAnsi"/>
                <w:sz w:val="20"/>
                <w:szCs w:val="20"/>
                <w:lang w:val="en-GB"/>
              </w:rPr>
            </w:pPr>
          </w:p>
        </w:tc>
        <w:tc>
          <w:tcPr>
            <w:tcW w:w="247" w:type="dxa"/>
            <w:tcBorders>
              <w:top w:val="nil"/>
              <w:bottom w:val="nil"/>
              <w:right w:val="nil"/>
            </w:tcBorders>
          </w:tcPr>
          <w:p w14:paraId="618CE8CD" w14:textId="32E3C032" w:rsidR="008A563C" w:rsidRPr="00F27117" w:rsidRDefault="008A563C" w:rsidP="006E3C6C">
            <w:pPr>
              <w:jc w:val="center"/>
              <w:rPr>
                <w:rFonts w:cstheme="minorHAnsi"/>
                <w:sz w:val="20"/>
                <w:szCs w:val="20"/>
                <w:lang w:val="en-GB"/>
              </w:rPr>
            </w:pPr>
          </w:p>
        </w:tc>
      </w:tr>
    </w:tbl>
    <w:p w14:paraId="297A359D" w14:textId="77777777" w:rsidR="008A563C" w:rsidRPr="00F27117" w:rsidRDefault="008A563C" w:rsidP="008A563C">
      <w:pPr>
        <w:rPr>
          <w:rFonts w:cstheme="minorHAnsi"/>
          <w:sz w:val="20"/>
          <w:szCs w:val="20"/>
          <w:lang w:val="en-GB"/>
        </w:rPr>
      </w:pPr>
    </w:p>
    <w:p w14:paraId="50679848" w14:textId="24224B06" w:rsidR="008A563C" w:rsidRPr="00F27117" w:rsidRDefault="008A563C" w:rsidP="008A563C">
      <w:pPr>
        <w:pStyle w:val="wText"/>
        <w:rPr>
          <w:rFonts w:cstheme="minorHAnsi"/>
          <w:szCs w:val="20"/>
          <w:lang w:val="en-GB"/>
        </w:rPr>
      </w:pPr>
      <w:r w:rsidRPr="00F27117">
        <w:rPr>
          <w:rFonts w:cstheme="minorHAnsi"/>
          <w:szCs w:val="20"/>
          <w:lang w:val="en-GB"/>
        </w:rPr>
        <w:t>…………………………………………………………………………………………………………………………………………………………………………………………………</w:t>
      </w:r>
    </w:p>
    <w:p w14:paraId="7990E349" w14:textId="466C5A3C" w:rsidR="002C5E9F" w:rsidRPr="00F27117" w:rsidRDefault="002C5E9F" w:rsidP="00C75D9C">
      <w:pPr>
        <w:jc w:val="both"/>
        <w:rPr>
          <w:rFonts w:ascii="Verdana" w:hAnsi="Verdana"/>
          <w:i/>
          <w:iCs/>
          <w:sz w:val="16"/>
          <w:szCs w:val="16"/>
          <w:lang w:val="en-GB"/>
        </w:rPr>
      </w:pPr>
      <w:r w:rsidRPr="00F27117">
        <w:rPr>
          <w:rFonts w:ascii="Verdana" w:eastAsia="Times New Roman" w:hAnsi="Verdana" w:cs="Times New Roman"/>
          <w:i/>
          <w:iCs/>
          <w:sz w:val="16"/>
          <w:szCs w:val="16"/>
          <w:lang w:val="en-GB" w:eastAsia="pl-PL"/>
        </w:rPr>
        <w:t>[date, first names and surnames or seals and handwritten signatures (in the case of an application submitted on paper) or qualified electronic signatures or trusted signatures (in the case of an application submitted electronically in PDF format) of the persons authorised to submit declarations of intent on behalf of the Issuer]</w:t>
      </w:r>
    </w:p>
    <w:p w14:paraId="63FCD9D3" w14:textId="39F0CDD0" w:rsidR="00FC724F" w:rsidRPr="00F27117" w:rsidRDefault="00C75D9C" w:rsidP="00C75D9C">
      <w:pPr>
        <w:pStyle w:val="Akapitzlist"/>
        <w:jc w:val="both"/>
        <w:rPr>
          <w:rFonts w:cstheme="minorHAnsi"/>
          <w:sz w:val="20"/>
          <w:szCs w:val="20"/>
          <w:lang w:val="en-GB"/>
        </w:rPr>
      </w:pPr>
      <w:r w:rsidRPr="00F27117">
        <w:rPr>
          <w:rFonts w:cstheme="minorHAnsi"/>
          <w:sz w:val="20"/>
          <w:szCs w:val="20"/>
          <w:lang w:val="en-GB"/>
        </w:rPr>
        <w:t xml:space="preserve"> </w:t>
      </w:r>
      <w:r w:rsidR="002C5E9F" w:rsidRPr="00F27117">
        <w:rPr>
          <w:rFonts w:cstheme="minorHAnsi"/>
          <w:sz w:val="20"/>
          <w:szCs w:val="20"/>
          <w:lang w:val="en-GB"/>
        </w:rPr>
        <w:t>Enclosures</w:t>
      </w:r>
      <w:r w:rsidR="00FC724F" w:rsidRPr="00F27117">
        <w:rPr>
          <w:rFonts w:cstheme="minorHAnsi"/>
          <w:sz w:val="20"/>
          <w:szCs w:val="20"/>
          <w:lang w:val="en-GB"/>
        </w:rPr>
        <w:t>:</w:t>
      </w:r>
    </w:p>
    <w:p w14:paraId="29C141B7" w14:textId="008F1A86" w:rsidR="00FC724F" w:rsidRPr="00F27117" w:rsidRDefault="0066534B" w:rsidP="00FF6F07">
      <w:pPr>
        <w:pStyle w:val="Akapitzlist"/>
        <w:numPr>
          <w:ilvl w:val="0"/>
          <w:numId w:val="13"/>
        </w:numPr>
        <w:spacing w:line="360" w:lineRule="auto"/>
        <w:ind w:left="1134" w:hanging="414"/>
        <w:jc w:val="both"/>
        <w:rPr>
          <w:rFonts w:cstheme="minorHAnsi"/>
          <w:sz w:val="20"/>
          <w:szCs w:val="20"/>
          <w:lang w:val="en-GB"/>
        </w:rPr>
      </w:pPr>
      <w:r w:rsidRPr="00F27117">
        <w:rPr>
          <w:rFonts w:cstheme="minorHAnsi"/>
          <w:sz w:val="20"/>
          <w:lang w:val="en-GB"/>
        </w:rPr>
        <w:t>U</w:t>
      </w:r>
      <w:r w:rsidR="008B154E" w:rsidRPr="00F27117">
        <w:rPr>
          <w:rFonts w:cstheme="minorHAnsi"/>
          <w:sz w:val="20"/>
          <w:lang w:val="en-GB"/>
        </w:rPr>
        <w:t>pdated excerpt from the relevant register.</w:t>
      </w:r>
    </w:p>
    <w:p w14:paraId="7602BFCD" w14:textId="4E479894" w:rsidR="00FC724F" w:rsidRPr="00F27117" w:rsidRDefault="0066534B" w:rsidP="00FF6F07">
      <w:pPr>
        <w:pStyle w:val="Akapitzlist"/>
        <w:numPr>
          <w:ilvl w:val="0"/>
          <w:numId w:val="13"/>
        </w:numPr>
        <w:spacing w:line="360" w:lineRule="auto"/>
        <w:ind w:left="1134" w:hanging="414"/>
        <w:jc w:val="both"/>
        <w:rPr>
          <w:rFonts w:cstheme="minorHAnsi"/>
          <w:sz w:val="20"/>
          <w:szCs w:val="20"/>
          <w:lang w:val="en-GB"/>
        </w:rPr>
      </w:pPr>
      <w:r w:rsidRPr="00F27117">
        <w:rPr>
          <w:rFonts w:cstheme="minorHAnsi"/>
          <w:sz w:val="20"/>
          <w:lang w:val="en-GB"/>
        </w:rPr>
        <w:t>U</w:t>
      </w:r>
      <w:r w:rsidR="0022169A" w:rsidRPr="00F27117">
        <w:rPr>
          <w:rFonts w:cstheme="minorHAnsi"/>
          <w:sz w:val="20"/>
          <w:lang w:val="en-GB"/>
        </w:rPr>
        <w:t>pdated and consolidated articles of association of the Issuer.</w:t>
      </w:r>
    </w:p>
    <w:p w14:paraId="053356A4" w14:textId="6299A77D" w:rsidR="002164B4" w:rsidRPr="00F27117" w:rsidRDefault="0066534B" w:rsidP="00FF6F07">
      <w:pPr>
        <w:pStyle w:val="Akapitzlist"/>
        <w:numPr>
          <w:ilvl w:val="0"/>
          <w:numId w:val="13"/>
        </w:numPr>
        <w:spacing w:line="360" w:lineRule="auto"/>
        <w:ind w:left="1134" w:hanging="414"/>
        <w:jc w:val="both"/>
        <w:rPr>
          <w:rFonts w:cstheme="minorHAnsi"/>
          <w:sz w:val="20"/>
          <w:szCs w:val="20"/>
          <w:lang w:val="en-GB"/>
        </w:rPr>
      </w:pPr>
      <w:r w:rsidRPr="00F27117">
        <w:rPr>
          <w:rFonts w:cstheme="minorHAnsi"/>
          <w:sz w:val="20"/>
          <w:szCs w:val="20"/>
          <w:lang w:val="en-GB"/>
        </w:rPr>
        <w:t>D</w:t>
      </w:r>
      <w:r w:rsidR="002164B4" w:rsidRPr="00F27117">
        <w:rPr>
          <w:rFonts w:cstheme="minorHAnsi"/>
          <w:sz w:val="20"/>
          <w:szCs w:val="20"/>
          <w:lang w:val="en-GB"/>
        </w:rPr>
        <w:t>ocuments constituting the legal basis for the issue of the shares subject to the application.</w:t>
      </w:r>
    </w:p>
    <w:p w14:paraId="4CE22898" w14:textId="0E1DE5A2" w:rsidR="002164B4" w:rsidRPr="00F27117" w:rsidRDefault="002164B4" w:rsidP="00FF6F07">
      <w:pPr>
        <w:pStyle w:val="Akapitzlist"/>
        <w:numPr>
          <w:ilvl w:val="0"/>
          <w:numId w:val="13"/>
        </w:numPr>
        <w:spacing w:line="360" w:lineRule="auto"/>
        <w:ind w:left="1134" w:hanging="414"/>
        <w:jc w:val="both"/>
        <w:rPr>
          <w:rFonts w:cstheme="minorHAnsi"/>
          <w:sz w:val="20"/>
          <w:szCs w:val="20"/>
          <w:lang w:val="en-GB"/>
        </w:rPr>
      </w:pPr>
      <w:r w:rsidRPr="00F27117">
        <w:rPr>
          <w:rFonts w:cstheme="minorHAnsi"/>
          <w:sz w:val="20"/>
          <w:szCs w:val="20"/>
          <w:lang w:val="en-GB"/>
        </w:rPr>
        <w:t>Where the resolution concerning the issue does not determine the issue price, the resolution or other legal act on the basis of which the issue price has been determined.</w:t>
      </w:r>
    </w:p>
    <w:p w14:paraId="2B79F0F4" w14:textId="1164534E" w:rsidR="002164B4" w:rsidRPr="00F27117" w:rsidRDefault="002164B4" w:rsidP="00FF6F07">
      <w:pPr>
        <w:pStyle w:val="Akapitzlist"/>
        <w:numPr>
          <w:ilvl w:val="0"/>
          <w:numId w:val="13"/>
        </w:numPr>
        <w:spacing w:line="360" w:lineRule="auto"/>
        <w:ind w:left="1134" w:hanging="414"/>
        <w:jc w:val="both"/>
        <w:rPr>
          <w:rFonts w:cstheme="minorHAnsi"/>
          <w:sz w:val="20"/>
          <w:szCs w:val="20"/>
          <w:lang w:val="en-GB"/>
        </w:rPr>
      </w:pPr>
      <w:r w:rsidRPr="00F27117">
        <w:rPr>
          <w:rFonts w:cstheme="minorHAnsi"/>
          <w:sz w:val="20"/>
          <w:szCs w:val="20"/>
          <w:lang w:val="en-GB"/>
        </w:rPr>
        <w:t>Copies of the decisions of the competent supervisory authority on the approval of the information document and supplements thereto or, where the information document or supplements thereto are not required to be made available or approved, an appropriate statement by the Issuer to that effect.</w:t>
      </w:r>
    </w:p>
    <w:p w14:paraId="4DD39052" w14:textId="7ABA2699" w:rsidR="002164B4" w:rsidRPr="00F27117" w:rsidRDefault="002164B4" w:rsidP="00FF6F07">
      <w:pPr>
        <w:pStyle w:val="Akapitzlist"/>
        <w:numPr>
          <w:ilvl w:val="0"/>
          <w:numId w:val="13"/>
        </w:numPr>
        <w:spacing w:line="360" w:lineRule="auto"/>
        <w:ind w:left="1134" w:hanging="414"/>
        <w:jc w:val="both"/>
        <w:rPr>
          <w:rFonts w:cstheme="minorHAnsi"/>
          <w:sz w:val="20"/>
          <w:szCs w:val="20"/>
          <w:lang w:val="en-GB"/>
        </w:rPr>
      </w:pPr>
      <w:r w:rsidRPr="00F27117">
        <w:rPr>
          <w:rFonts w:cstheme="minorHAnsi"/>
          <w:sz w:val="20"/>
          <w:szCs w:val="20"/>
          <w:lang w:val="en-GB"/>
        </w:rPr>
        <w:t>Information on events occurring after the publication of the information document which may have a significant impact on the Issuer’s financial position.</w:t>
      </w:r>
    </w:p>
    <w:p w14:paraId="056AE097" w14:textId="1F0486D8" w:rsidR="002164B4" w:rsidRPr="00F27117" w:rsidRDefault="002005D1" w:rsidP="00FB322E">
      <w:pPr>
        <w:pStyle w:val="Akapitzlist"/>
        <w:numPr>
          <w:ilvl w:val="0"/>
          <w:numId w:val="13"/>
        </w:numPr>
        <w:spacing w:line="360" w:lineRule="auto"/>
        <w:ind w:left="1134" w:hanging="414"/>
        <w:jc w:val="both"/>
        <w:rPr>
          <w:rFonts w:cstheme="minorHAnsi"/>
          <w:sz w:val="20"/>
          <w:szCs w:val="20"/>
          <w:lang w:val="en-GB"/>
        </w:rPr>
      </w:pPr>
      <w:r w:rsidRPr="00F27117">
        <w:rPr>
          <w:rFonts w:cstheme="minorHAnsi"/>
          <w:sz w:val="20"/>
          <w:szCs w:val="20"/>
          <w:lang w:val="en-GB"/>
        </w:rPr>
        <w:t>Opinion of an i</w:t>
      </w:r>
      <w:r w:rsidR="002164B4" w:rsidRPr="00F27117">
        <w:rPr>
          <w:rFonts w:cstheme="minorHAnsi"/>
          <w:sz w:val="20"/>
          <w:szCs w:val="20"/>
          <w:lang w:val="en-GB"/>
        </w:rPr>
        <w:t xml:space="preserve">nvestment firm prepared in accordance with the template set out in </w:t>
      </w:r>
      <w:r w:rsidRPr="00F27117">
        <w:rPr>
          <w:rFonts w:cstheme="minorHAnsi"/>
          <w:sz w:val="20"/>
          <w:szCs w:val="20"/>
          <w:lang w:val="en-GB"/>
        </w:rPr>
        <w:t>Exhibit</w:t>
      </w:r>
      <w:r w:rsidR="002164B4" w:rsidRPr="00F27117">
        <w:rPr>
          <w:rFonts w:cstheme="minorHAnsi"/>
          <w:sz w:val="20"/>
          <w:szCs w:val="20"/>
          <w:lang w:val="en-GB"/>
        </w:rPr>
        <w:t xml:space="preserve"> 3 to the Detailed Exchange Trading Rules in the UTP System.</w:t>
      </w:r>
    </w:p>
    <w:p w14:paraId="1A46414B" w14:textId="6A1F25B7" w:rsidR="0066534B" w:rsidRPr="00F27117" w:rsidRDefault="0066534B" w:rsidP="00B8042A">
      <w:pPr>
        <w:pStyle w:val="Akapitzlist"/>
        <w:numPr>
          <w:ilvl w:val="0"/>
          <w:numId w:val="13"/>
        </w:numPr>
        <w:spacing w:line="360" w:lineRule="auto"/>
        <w:ind w:left="1134" w:hanging="414"/>
        <w:jc w:val="both"/>
        <w:rPr>
          <w:rFonts w:cstheme="minorHAnsi"/>
          <w:sz w:val="20"/>
          <w:szCs w:val="20"/>
          <w:lang w:val="en-GB"/>
        </w:rPr>
      </w:pPr>
      <w:r w:rsidRPr="00F27117">
        <w:rPr>
          <w:rFonts w:cstheme="minorHAnsi"/>
          <w:sz w:val="20"/>
          <w:szCs w:val="20"/>
          <w:lang w:val="en-GB"/>
        </w:rPr>
        <w:t>Completed EIB system access application form.</w:t>
      </w:r>
    </w:p>
    <w:p w14:paraId="397E96AC" w14:textId="7984CEAF" w:rsidR="0066534B" w:rsidRPr="00F27117" w:rsidRDefault="0066534B" w:rsidP="00B8042A">
      <w:pPr>
        <w:pStyle w:val="Akapitzlist"/>
        <w:numPr>
          <w:ilvl w:val="0"/>
          <w:numId w:val="13"/>
        </w:numPr>
        <w:spacing w:line="360" w:lineRule="auto"/>
        <w:ind w:left="1134" w:hanging="414"/>
        <w:jc w:val="both"/>
        <w:rPr>
          <w:rFonts w:cstheme="minorHAnsi"/>
          <w:sz w:val="20"/>
          <w:szCs w:val="20"/>
          <w:lang w:val="en-GB"/>
        </w:rPr>
      </w:pPr>
      <w:r w:rsidRPr="00F27117">
        <w:rPr>
          <w:rFonts w:cstheme="minorHAnsi"/>
          <w:sz w:val="20"/>
          <w:szCs w:val="20"/>
          <w:lang w:val="en-GB"/>
        </w:rPr>
        <w:t xml:space="preserve">Declaration on the </w:t>
      </w:r>
      <w:r w:rsidR="00CD1D50" w:rsidRPr="00F27117">
        <w:rPr>
          <w:rFonts w:cstheme="minorHAnsi"/>
          <w:sz w:val="20"/>
          <w:szCs w:val="20"/>
          <w:lang w:val="en-GB"/>
        </w:rPr>
        <w:t>mode</w:t>
      </w:r>
      <w:r w:rsidRPr="00F27117">
        <w:rPr>
          <w:rFonts w:cstheme="minorHAnsi"/>
          <w:sz w:val="20"/>
          <w:szCs w:val="20"/>
          <w:lang w:val="en-GB"/>
        </w:rPr>
        <w:t xml:space="preserve"> of </w:t>
      </w:r>
      <w:r w:rsidR="00CD1D50" w:rsidRPr="00F27117">
        <w:rPr>
          <w:rFonts w:cstheme="minorHAnsi"/>
          <w:sz w:val="20"/>
          <w:szCs w:val="20"/>
          <w:lang w:val="en-GB"/>
        </w:rPr>
        <w:t>receiving</w:t>
      </w:r>
      <w:r w:rsidRPr="00F27117">
        <w:rPr>
          <w:rFonts w:cstheme="minorHAnsi"/>
          <w:sz w:val="20"/>
          <w:szCs w:val="20"/>
          <w:lang w:val="en-GB"/>
        </w:rPr>
        <w:t xml:space="preserve"> invoices by the Issuer.</w:t>
      </w:r>
    </w:p>
    <w:p w14:paraId="6A6CB5CC" w14:textId="321C8AF8" w:rsidR="002F0A65" w:rsidRPr="00F27117" w:rsidRDefault="002F0A65">
      <w:pPr>
        <w:rPr>
          <w:rFonts w:cstheme="minorHAnsi"/>
          <w:sz w:val="20"/>
          <w:szCs w:val="20"/>
          <w:lang w:val="en-GB"/>
        </w:rPr>
      </w:pPr>
    </w:p>
    <w:p w14:paraId="0C0C1FCB" w14:textId="482C5E1A" w:rsidR="001873ED" w:rsidRPr="00F27117" w:rsidRDefault="001873ED">
      <w:pPr>
        <w:rPr>
          <w:rFonts w:cstheme="minorHAnsi"/>
          <w:sz w:val="20"/>
          <w:szCs w:val="20"/>
          <w:lang w:val="en-GB"/>
        </w:rPr>
      </w:pPr>
    </w:p>
    <w:p w14:paraId="6922DD7D" w14:textId="799800A3" w:rsidR="001873ED" w:rsidRPr="00F27117" w:rsidRDefault="001873ED">
      <w:pPr>
        <w:rPr>
          <w:rFonts w:cstheme="minorHAnsi"/>
          <w:sz w:val="20"/>
          <w:szCs w:val="20"/>
          <w:lang w:val="en-GB"/>
        </w:rPr>
      </w:pPr>
    </w:p>
    <w:p w14:paraId="575D738F" w14:textId="37272904" w:rsidR="001873ED" w:rsidRPr="00F27117" w:rsidRDefault="001873ED">
      <w:pPr>
        <w:rPr>
          <w:rFonts w:cstheme="minorHAnsi"/>
          <w:sz w:val="20"/>
          <w:szCs w:val="20"/>
          <w:lang w:val="en-GB"/>
        </w:rPr>
      </w:pPr>
    </w:p>
    <w:p w14:paraId="745D3FCA" w14:textId="38651135" w:rsidR="001873ED" w:rsidRPr="00F27117" w:rsidRDefault="001873ED">
      <w:pPr>
        <w:rPr>
          <w:rFonts w:cstheme="minorHAnsi"/>
          <w:sz w:val="20"/>
          <w:szCs w:val="20"/>
          <w:lang w:val="en-GB"/>
        </w:rPr>
      </w:pPr>
    </w:p>
    <w:p w14:paraId="1851FC97" w14:textId="1C53FAA2" w:rsidR="001873ED" w:rsidRPr="00F27117" w:rsidRDefault="001873ED">
      <w:pPr>
        <w:rPr>
          <w:rFonts w:cstheme="minorHAnsi"/>
          <w:sz w:val="20"/>
          <w:szCs w:val="20"/>
          <w:lang w:val="en-GB"/>
        </w:rPr>
      </w:pPr>
    </w:p>
    <w:p w14:paraId="5CC2E128" w14:textId="3B44A03C" w:rsidR="001873ED" w:rsidRPr="00F27117" w:rsidRDefault="001873ED">
      <w:pPr>
        <w:rPr>
          <w:rFonts w:cstheme="minorHAnsi"/>
          <w:sz w:val="20"/>
          <w:szCs w:val="20"/>
          <w:lang w:val="en-GB"/>
        </w:rPr>
      </w:pPr>
    </w:p>
    <w:p w14:paraId="52C3FC6E" w14:textId="43B7F19C" w:rsidR="001873ED" w:rsidRPr="00F27117" w:rsidRDefault="001873ED">
      <w:pPr>
        <w:rPr>
          <w:rFonts w:cstheme="minorHAnsi"/>
          <w:sz w:val="20"/>
          <w:szCs w:val="20"/>
          <w:lang w:val="en-GB"/>
        </w:rPr>
      </w:pPr>
    </w:p>
    <w:p w14:paraId="02BCCBDC" w14:textId="1FE576C3" w:rsidR="001873ED" w:rsidRPr="00F27117" w:rsidRDefault="001873ED">
      <w:pPr>
        <w:rPr>
          <w:rFonts w:cstheme="minorHAnsi"/>
          <w:sz w:val="20"/>
          <w:szCs w:val="20"/>
          <w:lang w:val="en-GB"/>
        </w:rPr>
      </w:pPr>
    </w:p>
    <w:p w14:paraId="4109E764" w14:textId="33FEBBEC" w:rsidR="001873ED" w:rsidRPr="00F27117" w:rsidRDefault="001873ED">
      <w:pPr>
        <w:rPr>
          <w:rFonts w:cstheme="minorHAnsi"/>
          <w:sz w:val="20"/>
          <w:szCs w:val="20"/>
          <w:lang w:val="en-GB"/>
        </w:rPr>
      </w:pPr>
    </w:p>
    <w:p w14:paraId="4E7C2958" w14:textId="0C4B024B" w:rsidR="001873ED" w:rsidRPr="00F27117" w:rsidRDefault="001873ED">
      <w:pPr>
        <w:rPr>
          <w:rFonts w:cstheme="minorHAnsi"/>
          <w:sz w:val="20"/>
          <w:szCs w:val="20"/>
          <w:lang w:val="en-GB"/>
        </w:rPr>
      </w:pPr>
    </w:p>
    <w:p w14:paraId="34A3AB3F" w14:textId="05ED6BFA" w:rsidR="001873ED" w:rsidRPr="00F27117" w:rsidRDefault="001873ED">
      <w:pPr>
        <w:rPr>
          <w:rFonts w:cstheme="minorHAnsi"/>
          <w:sz w:val="20"/>
          <w:szCs w:val="20"/>
          <w:lang w:val="en-GB"/>
        </w:rPr>
      </w:pPr>
    </w:p>
    <w:p w14:paraId="485B2C90" w14:textId="49E82ED7" w:rsidR="001873ED" w:rsidRPr="00F27117" w:rsidRDefault="003D4FFD" w:rsidP="001873ED">
      <w:pPr>
        <w:pStyle w:val="Akapit0"/>
        <w:spacing w:line="240" w:lineRule="auto"/>
        <w:ind w:firstLine="0"/>
        <w:rPr>
          <w:rFonts w:ascii="Verdana" w:hAnsi="Verdana"/>
          <w:b/>
          <w:sz w:val="20"/>
          <w:lang w:val="en-GB"/>
        </w:rPr>
      </w:pPr>
      <w:r w:rsidRPr="00F27117">
        <w:rPr>
          <w:rFonts w:cstheme="minorHAnsi"/>
          <w:noProof/>
          <w:sz w:val="20"/>
          <w:lang w:val="en-GB"/>
        </w:rPr>
        <w:lastRenderedPageBreak/>
        <w:drawing>
          <wp:anchor distT="0" distB="0" distL="114300" distR="114300" simplePos="0" relativeHeight="251661312" behindDoc="1" locked="0" layoutInCell="1" allowOverlap="1" wp14:anchorId="5CF4713F" wp14:editId="5712D471">
            <wp:simplePos x="0" y="0"/>
            <wp:positionH relativeFrom="page">
              <wp:posOffset>7034</wp:posOffset>
            </wp:positionH>
            <wp:positionV relativeFrom="paragraph">
              <wp:posOffset>-645209</wp:posOffset>
            </wp:positionV>
            <wp:extent cx="7564755" cy="1068705"/>
            <wp:effectExtent l="0" t="0" r="0" b="0"/>
            <wp:wrapNone/>
            <wp:docPr id="2" name="Obraz 29"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descr="papier firmowy nowe logo ogolny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96B0C" w14:textId="77777777" w:rsidR="001873ED" w:rsidRPr="00F27117" w:rsidRDefault="001873ED" w:rsidP="001873ED">
      <w:pPr>
        <w:pStyle w:val="Akapit0"/>
        <w:ind w:firstLine="0"/>
        <w:rPr>
          <w:rFonts w:ascii="Verdana" w:hAnsi="Verdana"/>
          <w:sz w:val="20"/>
          <w:lang w:val="en-GB"/>
        </w:rPr>
      </w:pPr>
    </w:p>
    <w:p w14:paraId="061CAA4B" w14:textId="77777777" w:rsidR="001873ED" w:rsidRPr="00F27117" w:rsidRDefault="001873ED" w:rsidP="001873ED">
      <w:pPr>
        <w:jc w:val="both"/>
        <w:rPr>
          <w:rFonts w:ascii="Verdana" w:hAnsi="Verdana" w:cs="Arial"/>
          <w:b/>
          <w:bCs/>
          <w:sz w:val="18"/>
          <w:szCs w:val="18"/>
          <w:lang w:val="en-GB"/>
        </w:rPr>
      </w:pPr>
    </w:p>
    <w:p w14:paraId="136B61FB" w14:textId="0ED4FDCB" w:rsidR="00B50EDC" w:rsidRPr="00F27117" w:rsidRDefault="00B50EDC" w:rsidP="001873ED">
      <w:pPr>
        <w:jc w:val="center"/>
        <w:rPr>
          <w:rFonts w:ascii="Verdana" w:hAnsi="Verdana" w:cs="Arial"/>
          <w:b/>
          <w:bCs/>
          <w:lang w:val="en-GB"/>
        </w:rPr>
      </w:pPr>
      <w:r w:rsidRPr="00F27117">
        <w:rPr>
          <w:rFonts w:ascii="Verdana" w:hAnsi="Verdana" w:cs="Arial"/>
          <w:b/>
          <w:bCs/>
          <w:lang w:val="en-GB"/>
        </w:rPr>
        <w:t xml:space="preserve">Declaration on the mode of receiving invoices by the </w:t>
      </w:r>
      <w:r w:rsidR="00CD1D50" w:rsidRPr="00F27117">
        <w:rPr>
          <w:rFonts w:ascii="Verdana" w:hAnsi="Verdana" w:cs="Arial"/>
          <w:b/>
          <w:bCs/>
          <w:lang w:val="en-GB"/>
        </w:rPr>
        <w:t>Issuer:</w:t>
      </w:r>
    </w:p>
    <w:p w14:paraId="4AC94889" w14:textId="77777777" w:rsidR="001873ED" w:rsidRPr="00F27117" w:rsidRDefault="001873ED" w:rsidP="001873ED">
      <w:pPr>
        <w:jc w:val="both"/>
        <w:rPr>
          <w:rFonts w:ascii="Verdana" w:hAnsi="Verdana" w:cs="Arial"/>
          <w:bCs/>
          <w:sz w:val="18"/>
          <w:szCs w:val="18"/>
          <w:lang w:val="en-GB"/>
        </w:rPr>
      </w:pPr>
    </w:p>
    <w:p w14:paraId="26F095C0" w14:textId="7F51D731" w:rsidR="001873ED" w:rsidRPr="00F27117" w:rsidRDefault="001873ED" w:rsidP="001873ED">
      <w:pPr>
        <w:jc w:val="both"/>
        <w:rPr>
          <w:rFonts w:ascii="Verdana" w:hAnsi="Verdana" w:cs="Arial"/>
          <w:i/>
          <w:sz w:val="18"/>
          <w:szCs w:val="18"/>
          <w:lang w:val="en-GB"/>
        </w:rPr>
      </w:pPr>
      <w:r w:rsidRPr="00F27117">
        <w:rPr>
          <w:rFonts w:ascii="Verdana" w:hAnsi="Verdana" w:cs="Arial"/>
          <w:bCs/>
          <w:sz w:val="18"/>
          <w:szCs w:val="18"/>
          <w:lang w:val="en-GB"/>
        </w:rPr>
        <w:t>(</w:t>
      </w:r>
      <w:r w:rsidR="00CD1D50" w:rsidRPr="00F27117">
        <w:rPr>
          <w:rFonts w:ascii="Verdana" w:hAnsi="Verdana" w:cs="Arial"/>
          <w:i/>
          <w:sz w:val="18"/>
          <w:szCs w:val="18"/>
          <w:lang w:val="en-GB"/>
        </w:rPr>
        <w:t>complete in block letters</w:t>
      </w:r>
      <w:r w:rsidRPr="00F27117">
        <w:rPr>
          <w:rFonts w:ascii="Verdana" w:hAnsi="Verdana" w:cs="Arial"/>
          <w:i/>
          <w:sz w:val="18"/>
          <w:szCs w:val="18"/>
          <w:lang w:val="en-GB"/>
        </w:rPr>
        <w:t>)</w:t>
      </w:r>
    </w:p>
    <w:tbl>
      <w:tblPr>
        <w:tblW w:w="9778" w:type="dxa"/>
        <w:tblLayout w:type="fixed"/>
        <w:tblCellMar>
          <w:left w:w="70" w:type="dxa"/>
          <w:right w:w="70" w:type="dxa"/>
        </w:tblCellMar>
        <w:tblLook w:val="0000" w:firstRow="0" w:lastRow="0" w:firstColumn="0" w:lastColumn="0" w:noHBand="0" w:noVBand="0"/>
      </w:tblPr>
      <w:tblGrid>
        <w:gridCol w:w="14"/>
        <w:gridCol w:w="4536"/>
        <w:gridCol w:w="227"/>
        <w:gridCol w:w="227"/>
        <w:gridCol w:w="227"/>
        <w:gridCol w:w="227"/>
        <w:gridCol w:w="227"/>
        <w:gridCol w:w="227"/>
        <w:gridCol w:w="227"/>
        <w:gridCol w:w="227"/>
        <w:gridCol w:w="227"/>
        <w:gridCol w:w="3175"/>
        <w:gridCol w:w="10"/>
      </w:tblGrid>
      <w:tr w:rsidR="001873ED" w:rsidRPr="00F27117" w14:paraId="7E3BC6A4" w14:textId="77777777" w:rsidTr="00B71054">
        <w:tc>
          <w:tcPr>
            <w:tcW w:w="9778" w:type="dxa"/>
            <w:gridSpan w:val="13"/>
            <w:tcBorders>
              <w:top w:val="single" w:sz="4" w:space="0" w:color="auto"/>
            </w:tcBorders>
          </w:tcPr>
          <w:p w14:paraId="76ADA264" w14:textId="0D2B6DC8" w:rsidR="001873ED" w:rsidRPr="00F27117" w:rsidRDefault="00452B06" w:rsidP="00B71054">
            <w:pPr>
              <w:spacing w:before="60" w:after="60"/>
              <w:ind w:right="-720"/>
              <w:jc w:val="both"/>
              <w:rPr>
                <w:rFonts w:ascii="Verdana" w:hAnsi="Verdana" w:cs="Arial"/>
                <w:sz w:val="18"/>
                <w:szCs w:val="18"/>
                <w:lang w:val="en-GB"/>
              </w:rPr>
            </w:pPr>
            <w:r w:rsidRPr="00F27117">
              <w:rPr>
                <w:rFonts w:ascii="Verdana" w:hAnsi="Verdana" w:cs="Arial"/>
                <w:sz w:val="18"/>
                <w:szCs w:val="18"/>
                <w:lang w:val="en-GB"/>
              </w:rPr>
              <w:t>ISSUER’S (COMPANY) NAME</w:t>
            </w:r>
            <w:r w:rsidR="001873ED" w:rsidRPr="00F27117">
              <w:rPr>
                <w:rFonts w:ascii="Verdana" w:hAnsi="Verdana" w:cs="Arial"/>
                <w:sz w:val="18"/>
                <w:szCs w:val="18"/>
                <w:lang w:val="en-GB"/>
              </w:rPr>
              <w:t>:</w:t>
            </w:r>
          </w:p>
        </w:tc>
      </w:tr>
      <w:tr w:rsidR="001873ED" w:rsidRPr="00F27117" w14:paraId="4290FAA2" w14:textId="77777777" w:rsidTr="00B71054">
        <w:tblPrEx>
          <w:tblCellMar>
            <w:left w:w="56" w:type="dxa"/>
            <w:right w:w="56" w:type="dxa"/>
          </w:tblCellMar>
        </w:tblPrEx>
        <w:trPr>
          <w:gridBefore w:val="1"/>
          <w:gridAfter w:val="1"/>
          <w:wBefore w:w="14" w:type="dxa"/>
          <w:wAfter w:w="10" w:type="dxa"/>
        </w:trPr>
        <w:tc>
          <w:tcPr>
            <w:tcW w:w="4536" w:type="dxa"/>
            <w:tcBorders>
              <w:top w:val="single" w:sz="4" w:space="0" w:color="auto"/>
              <w:bottom w:val="single" w:sz="4" w:space="0" w:color="auto"/>
            </w:tcBorders>
          </w:tcPr>
          <w:p w14:paraId="56408C92" w14:textId="77777777" w:rsidR="001873ED" w:rsidRPr="00F27117" w:rsidRDefault="001873ED" w:rsidP="00B71054">
            <w:pPr>
              <w:spacing w:before="60" w:after="60"/>
              <w:ind w:right="-720"/>
              <w:jc w:val="both"/>
              <w:rPr>
                <w:rFonts w:ascii="Verdana" w:hAnsi="Verdana" w:cs="Arial"/>
                <w:sz w:val="18"/>
                <w:szCs w:val="18"/>
                <w:lang w:val="en-GB"/>
              </w:rPr>
            </w:pPr>
          </w:p>
        </w:tc>
        <w:tc>
          <w:tcPr>
            <w:tcW w:w="227" w:type="dxa"/>
            <w:tcBorders>
              <w:top w:val="single" w:sz="4" w:space="0" w:color="auto"/>
              <w:bottom w:val="single" w:sz="4" w:space="0" w:color="auto"/>
            </w:tcBorders>
          </w:tcPr>
          <w:p w14:paraId="055D94C9" w14:textId="77777777" w:rsidR="001873ED" w:rsidRPr="00F27117" w:rsidRDefault="001873ED" w:rsidP="00B71054">
            <w:pPr>
              <w:spacing w:before="60" w:after="60"/>
              <w:ind w:right="-720"/>
              <w:jc w:val="both"/>
              <w:rPr>
                <w:rFonts w:ascii="Verdana" w:hAnsi="Verdana" w:cs="Arial"/>
                <w:sz w:val="18"/>
                <w:szCs w:val="18"/>
                <w:lang w:val="en-GB"/>
              </w:rPr>
            </w:pPr>
          </w:p>
        </w:tc>
        <w:tc>
          <w:tcPr>
            <w:tcW w:w="227" w:type="dxa"/>
            <w:tcBorders>
              <w:top w:val="single" w:sz="4" w:space="0" w:color="auto"/>
              <w:bottom w:val="single" w:sz="4" w:space="0" w:color="auto"/>
            </w:tcBorders>
          </w:tcPr>
          <w:p w14:paraId="72218B07" w14:textId="77777777" w:rsidR="001873ED" w:rsidRPr="00F27117" w:rsidRDefault="001873ED" w:rsidP="00B71054">
            <w:pPr>
              <w:spacing w:before="60" w:after="60"/>
              <w:ind w:right="-720"/>
              <w:jc w:val="both"/>
              <w:rPr>
                <w:rFonts w:ascii="Verdana" w:hAnsi="Verdana" w:cs="Arial"/>
                <w:sz w:val="18"/>
                <w:szCs w:val="18"/>
                <w:lang w:val="en-GB"/>
              </w:rPr>
            </w:pPr>
          </w:p>
        </w:tc>
        <w:tc>
          <w:tcPr>
            <w:tcW w:w="227" w:type="dxa"/>
            <w:tcBorders>
              <w:top w:val="single" w:sz="4" w:space="0" w:color="auto"/>
              <w:bottom w:val="single" w:sz="4" w:space="0" w:color="auto"/>
            </w:tcBorders>
          </w:tcPr>
          <w:p w14:paraId="0BDF8B99" w14:textId="77777777" w:rsidR="001873ED" w:rsidRPr="00F27117" w:rsidRDefault="001873ED" w:rsidP="00B71054">
            <w:pPr>
              <w:spacing w:before="60" w:after="60"/>
              <w:ind w:right="-720"/>
              <w:jc w:val="both"/>
              <w:rPr>
                <w:rFonts w:ascii="Verdana" w:hAnsi="Verdana" w:cs="Arial"/>
                <w:sz w:val="18"/>
                <w:szCs w:val="18"/>
                <w:lang w:val="en-GB"/>
              </w:rPr>
            </w:pPr>
          </w:p>
        </w:tc>
        <w:tc>
          <w:tcPr>
            <w:tcW w:w="227" w:type="dxa"/>
            <w:tcBorders>
              <w:top w:val="single" w:sz="4" w:space="0" w:color="auto"/>
              <w:bottom w:val="single" w:sz="4" w:space="0" w:color="auto"/>
            </w:tcBorders>
          </w:tcPr>
          <w:p w14:paraId="19FB3065" w14:textId="77777777" w:rsidR="001873ED" w:rsidRPr="00F27117" w:rsidRDefault="001873ED" w:rsidP="00B71054">
            <w:pPr>
              <w:spacing w:before="60" w:after="60"/>
              <w:ind w:right="-720"/>
              <w:jc w:val="both"/>
              <w:rPr>
                <w:rFonts w:ascii="Verdana" w:hAnsi="Verdana" w:cs="Arial"/>
                <w:sz w:val="18"/>
                <w:szCs w:val="18"/>
                <w:lang w:val="en-GB"/>
              </w:rPr>
            </w:pPr>
          </w:p>
        </w:tc>
        <w:tc>
          <w:tcPr>
            <w:tcW w:w="227" w:type="dxa"/>
            <w:tcBorders>
              <w:top w:val="single" w:sz="4" w:space="0" w:color="auto"/>
              <w:bottom w:val="single" w:sz="4" w:space="0" w:color="auto"/>
            </w:tcBorders>
          </w:tcPr>
          <w:p w14:paraId="547C54ED" w14:textId="77777777" w:rsidR="001873ED" w:rsidRPr="00F27117" w:rsidRDefault="001873ED" w:rsidP="00B71054">
            <w:pPr>
              <w:spacing w:before="60" w:after="60"/>
              <w:ind w:right="-720"/>
              <w:jc w:val="both"/>
              <w:rPr>
                <w:rFonts w:ascii="Verdana" w:hAnsi="Verdana" w:cs="Arial"/>
                <w:sz w:val="18"/>
                <w:szCs w:val="18"/>
                <w:lang w:val="en-GB"/>
              </w:rPr>
            </w:pPr>
          </w:p>
        </w:tc>
        <w:tc>
          <w:tcPr>
            <w:tcW w:w="227" w:type="dxa"/>
            <w:tcBorders>
              <w:top w:val="single" w:sz="4" w:space="0" w:color="auto"/>
              <w:bottom w:val="single" w:sz="4" w:space="0" w:color="auto"/>
            </w:tcBorders>
          </w:tcPr>
          <w:p w14:paraId="40D2F7D1" w14:textId="77777777" w:rsidR="001873ED" w:rsidRPr="00F27117" w:rsidRDefault="001873ED" w:rsidP="00B71054">
            <w:pPr>
              <w:spacing w:before="60" w:after="60"/>
              <w:ind w:right="-720"/>
              <w:jc w:val="both"/>
              <w:rPr>
                <w:rFonts w:ascii="Verdana" w:hAnsi="Verdana" w:cs="Arial"/>
                <w:sz w:val="18"/>
                <w:szCs w:val="18"/>
                <w:lang w:val="en-GB"/>
              </w:rPr>
            </w:pPr>
          </w:p>
        </w:tc>
        <w:tc>
          <w:tcPr>
            <w:tcW w:w="227" w:type="dxa"/>
            <w:tcBorders>
              <w:top w:val="single" w:sz="4" w:space="0" w:color="auto"/>
              <w:bottom w:val="single" w:sz="4" w:space="0" w:color="auto"/>
            </w:tcBorders>
          </w:tcPr>
          <w:p w14:paraId="7879E018" w14:textId="77777777" w:rsidR="001873ED" w:rsidRPr="00F27117" w:rsidRDefault="001873ED" w:rsidP="00B71054">
            <w:pPr>
              <w:spacing w:before="60" w:after="60"/>
              <w:ind w:right="-720"/>
              <w:jc w:val="both"/>
              <w:rPr>
                <w:rFonts w:ascii="Verdana" w:hAnsi="Verdana" w:cs="Arial"/>
                <w:sz w:val="18"/>
                <w:szCs w:val="18"/>
                <w:lang w:val="en-GB"/>
              </w:rPr>
            </w:pPr>
          </w:p>
        </w:tc>
        <w:tc>
          <w:tcPr>
            <w:tcW w:w="227" w:type="dxa"/>
            <w:tcBorders>
              <w:top w:val="single" w:sz="4" w:space="0" w:color="auto"/>
              <w:bottom w:val="single" w:sz="4" w:space="0" w:color="auto"/>
            </w:tcBorders>
          </w:tcPr>
          <w:p w14:paraId="7696EA62" w14:textId="77777777" w:rsidR="001873ED" w:rsidRPr="00F27117" w:rsidRDefault="001873ED" w:rsidP="00B71054">
            <w:pPr>
              <w:spacing w:before="60" w:after="60"/>
              <w:ind w:right="-720"/>
              <w:jc w:val="both"/>
              <w:rPr>
                <w:rFonts w:ascii="Verdana" w:hAnsi="Verdana" w:cs="Arial"/>
                <w:sz w:val="18"/>
                <w:szCs w:val="18"/>
                <w:lang w:val="en-GB"/>
              </w:rPr>
            </w:pPr>
          </w:p>
        </w:tc>
        <w:tc>
          <w:tcPr>
            <w:tcW w:w="227" w:type="dxa"/>
            <w:tcBorders>
              <w:top w:val="single" w:sz="4" w:space="0" w:color="auto"/>
              <w:bottom w:val="single" w:sz="4" w:space="0" w:color="auto"/>
            </w:tcBorders>
          </w:tcPr>
          <w:p w14:paraId="16AAA093" w14:textId="77777777" w:rsidR="001873ED" w:rsidRPr="00F27117" w:rsidRDefault="001873ED" w:rsidP="00B71054">
            <w:pPr>
              <w:spacing w:before="60" w:after="60"/>
              <w:ind w:right="-720"/>
              <w:jc w:val="both"/>
              <w:rPr>
                <w:rFonts w:ascii="Verdana" w:hAnsi="Verdana" w:cs="Arial"/>
                <w:sz w:val="18"/>
                <w:szCs w:val="18"/>
                <w:lang w:val="en-GB"/>
              </w:rPr>
            </w:pPr>
          </w:p>
        </w:tc>
        <w:tc>
          <w:tcPr>
            <w:tcW w:w="3175" w:type="dxa"/>
            <w:tcBorders>
              <w:top w:val="single" w:sz="4" w:space="0" w:color="auto"/>
              <w:bottom w:val="single" w:sz="4" w:space="0" w:color="auto"/>
            </w:tcBorders>
          </w:tcPr>
          <w:p w14:paraId="2ADEDB54" w14:textId="77777777" w:rsidR="001873ED" w:rsidRPr="00F27117" w:rsidRDefault="001873ED" w:rsidP="00B71054">
            <w:pPr>
              <w:spacing w:before="60" w:after="60"/>
              <w:ind w:right="-720"/>
              <w:jc w:val="both"/>
              <w:rPr>
                <w:rFonts w:ascii="Verdana" w:hAnsi="Verdana" w:cs="Arial"/>
                <w:sz w:val="18"/>
                <w:szCs w:val="18"/>
                <w:lang w:val="en-GB"/>
              </w:rPr>
            </w:pPr>
          </w:p>
        </w:tc>
      </w:tr>
      <w:tr w:rsidR="001873ED" w:rsidRPr="00F27117" w14:paraId="4EC42B36" w14:textId="77777777" w:rsidTr="00B71054">
        <w:tc>
          <w:tcPr>
            <w:tcW w:w="9778" w:type="dxa"/>
            <w:gridSpan w:val="13"/>
            <w:tcBorders>
              <w:bottom w:val="single" w:sz="4" w:space="0" w:color="auto"/>
            </w:tcBorders>
          </w:tcPr>
          <w:p w14:paraId="4EEBFFE1" w14:textId="2417C7B2" w:rsidR="001873ED" w:rsidRPr="00F27117" w:rsidRDefault="008B5566" w:rsidP="00B71054">
            <w:pPr>
              <w:spacing w:before="60" w:after="60"/>
              <w:ind w:right="-720"/>
              <w:jc w:val="both"/>
              <w:rPr>
                <w:rFonts w:ascii="Verdana" w:hAnsi="Verdana" w:cs="Arial"/>
                <w:sz w:val="18"/>
                <w:szCs w:val="18"/>
                <w:lang w:val="en-GB"/>
              </w:rPr>
            </w:pPr>
            <w:r w:rsidRPr="00F27117">
              <w:rPr>
                <w:rFonts w:ascii="Verdana" w:hAnsi="Verdana" w:cs="Arial"/>
                <w:sz w:val="18"/>
                <w:szCs w:val="18"/>
                <w:lang w:val="en-GB"/>
              </w:rPr>
              <w:t>REGISTERED ADDRESS</w:t>
            </w:r>
            <w:r w:rsidR="001873ED" w:rsidRPr="00F27117">
              <w:rPr>
                <w:rFonts w:ascii="Verdana" w:hAnsi="Verdana" w:cs="Arial"/>
                <w:sz w:val="18"/>
                <w:szCs w:val="18"/>
                <w:lang w:val="en-GB"/>
              </w:rPr>
              <w:t>:</w:t>
            </w:r>
          </w:p>
        </w:tc>
      </w:tr>
      <w:tr w:rsidR="001873ED" w:rsidRPr="00F27117" w14:paraId="4EBD64BE" w14:textId="77777777" w:rsidTr="00B71054">
        <w:tc>
          <w:tcPr>
            <w:tcW w:w="9778" w:type="dxa"/>
            <w:gridSpan w:val="13"/>
            <w:tcBorders>
              <w:top w:val="single" w:sz="4" w:space="0" w:color="auto"/>
              <w:bottom w:val="single" w:sz="4" w:space="0" w:color="auto"/>
            </w:tcBorders>
          </w:tcPr>
          <w:p w14:paraId="56BA939A" w14:textId="77777777" w:rsidR="001873ED" w:rsidRPr="00F27117" w:rsidRDefault="001873ED" w:rsidP="00B71054">
            <w:pPr>
              <w:spacing w:before="60" w:after="60"/>
              <w:ind w:right="-720"/>
              <w:jc w:val="both"/>
              <w:rPr>
                <w:rFonts w:ascii="Verdana" w:hAnsi="Verdana" w:cs="Arial"/>
                <w:sz w:val="18"/>
                <w:szCs w:val="18"/>
                <w:lang w:val="en-GB"/>
              </w:rPr>
            </w:pPr>
          </w:p>
        </w:tc>
      </w:tr>
      <w:tr w:rsidR="001873ED" w:rsidRPr="00F27117" w14:paraId="5FA19E66" w14:textId="77777777" w:rsidTr="00B71054">
        <w:tc>
          <w:tcPr>
            <w:tcW w:w="9778" w:type="dxa"/>
            <w:gridSpan w:val="13"/>
            <w:tcBorders>
              <w:top w:val="single" w:sz="4" w:space="0" w:color="auto"/>
              <w:bottom w:val="single" w:sz="4" w:space="0" w:color="auto"/>
            </w:tcBorders>
          </w:tcPr>
          <w:p w14:paraId="52CEB925" w14:textId="7C7FB50A" w:rsidR="001873ED" w:rsidRPr="00F27117" w:rsidRDefault="001873ED" w:rsidP="00B71054">
            <w:pPr>
              <w:spacing w:before="60" w:after="60"/>
              <w:ind w:right="-720"/>
              <w:jc w:val="both"/>
              <w:rPr>
                <w:rFonts w:ascii="Verdana" w:hAnsi="Verdana" w:cs="Arial"/>
                <w:sz w:val="18"/>
                <w:szCs w:val="18"/>
                <w:lang w:val="en-GB"/>
              </w:rPr>
            </w:pPr>
            <w:r w:rsidRPr="00F27117">
              <w:rPr>
                <w:rFonts w:ascii="Verdana" w:hAnsi="Verdana" w:cs="Arial"/>
                <w:sz w:val="18"/>
                <w:szCs w:val="18"/>
                <w:lang w:val="en-GB"/>
              </w:rPr>
              <w:t>NIP</w:t>
            </w:r>
            <w:r w:rsidR="002B2202" w:rsidRPr="00F27117">
              <w:rPr>
                <w:rFonts w:ascii="Verdana" w:hAnsi="Verdana" w:cs="Arial"/>
                <w:sz w:val="18"/>
                <w:szCs w:val="18"/>
                <w:lang w:val="en-GB"/>
              </w:rPr>
              <w:t xml:space="preserve"> (VAT ID)</w:t>
            </w:r>
            <w:r w:rsidRPr="00F27117">
              <w:rPr>
                <w:rFonts w:ascii="Verdana" w:hAnsi="Verdana" w:cs="Arial"/>
                <w:sz w:val="18"/>
                <w:szCs w:val="18"/>
                <w:lang w:val="en-GB"/>
              </w:rPr>
              <w:t xml:space="preserve">:                                                       </w:t>
            </w:r>
          </w:p>
        </w:tc>
      </w:tr>
      <w:tr w:rsidR="001873ED" w:rsidRPr="00F27117" w14:paraId="6F769764" w14:textId="77777777" w:rsidTr="00B71054">
        <w:tc>
          <w:tcPr>
            <w:tcW w:w="9778" w:type="dxa"/>
            <w:gridSpan w:val="13"/>
            <w:tcBorders>
              <w:top w:val="single" w:sz="4" w:space="0" w:color="auto"/>
              <w:bottom w:val="single" w:sz="4" w:space="0" w:color="auto"/>
            </w:tcBorders>
          </w:tcPr>
          <w:p w14:paraId="5646A6B7" w14:textId="06F87632" w:rsidR="001873ED" w:rsidRPr="00F27117" w:rsidRDefault="002B2202" w:rsidP="00B71054">
            <w:pPr>
              <w:spacing w:before="60" w:after="60"/>
              <w:ind w:right="-720"/>
              <w:jc w:val="both"/>
              <w:rPr>
                <w:rFonts w:ascii="Verdana" w:hAnsi="Verdana" w:cs="Arial"/>
                <w:sz w:val="18"/>
                <w:szCs w:val="18"/>
                <w:lang w:val="en-GB"/>
              </w:rPr>
            </w:pPr>
            <w:r w:rsidRPr="00F27117">
              <w:rPr>
                <w:rFonts w:ascii="Verdana" w:hAnsi="Verdana" w:cs="Arial"/>
                <w:sz w:val="18"/>
                <w:szCs w:val="18"/>
                <w:lang w:val="en-GB"/>
              </w:rPr>
              <w:t>PHONE</w:t>
            </w:r>
            <w:r w:rsidR="001873ED" w:rsidRPr="00F27117">
              <w:rPr>
                <w:rFonts w:ascii="Verdana" w:hAnsi="Verdana" w:cs="Arial"/>
                <w:sz w:val="18"/>
                <w:szCs w:val="18"/>
                <w:lang w:val="en-GB"/>
              </w:rPr>
              <w:t>:</w:t>
            </w:r>
          </w:p>
        </w:tc>
      </w:tr>
      <w:tr w:rsidR="001873ED" w:rsidRPr="00F27117" w14:paraId="51E480D9" w14:textId="77777777" w:rsidTr="00B71054">
        <w:tc>
          <w:tcPr>
            <w:tcW w:w="9778" w:type="dxa"/>
            <w:gridSpan w:val="13"/>
            <w:tcBorders>
              <w:top w:val="single" w:sz="4" w:space="0" w:color="auto"/>
              <w:bottom w:val="single" w:sz="4" w:space="0" w:color="auto"/>
            </w:tcBorders>
          </w:tcPr>
          <w:p w14:paraId="339ABA29" w14:textId="77777777" w:rsidR="001873ED" w:rsidRPr="00F27117" w:rsidRDefault="001873ED" w:rsidP="00B71054">
            <w:pPr>
              <w:spacing w:before="60" w:after="60"/>
              <w:ind w:right="-720"/>
              <w:jc w:val="both"/>
              <w:rPr>
                <w:rFonts w:ascii="Verdana" w:hAnsi="Verdana" w:cs="Arial"/>
                <w:sz w:val="18"/>
                <w:szCs w:val="18"/>
                <w:lang w:val="en-GB"/>
              </w:rPr>
            </w:pPr>
            <w:r w:rsidRPr="00F27117">
              <w:rPr>
                <w:rFonts w:ascii="Verdana" w:hAnsi="Verdana" w:cs="Arial"/>
                <w:sz w:val="18"/>
                <w:szCs w:val="18"/>
                <w:lang w:val="en-GB"/>
              </w:rPr>
              <w:t>FAX:</w:t>
            </w:r>
          </w:p>
        </w:tc>
      </w:tr>
    </w:tbl>
    <w:p w14:paraId="462FE963" w14:textId="77777777" w:rsidR="001873ED" w:rsidRPr="00F27117" w:rsidRDefault="001873ED" w:rsidP="001873ED">
      <w:pPr>
        <w:pStyle w:val="Akapitzlist"/>
        <w:spacing w:line="360" w:lineRule="auto"/>
        <w:jc w:val="both"/>
        <w:rPr>
          <w:rFonts w:ascii="Verdana" w:hAnsi="Verdana" w:cs="Arial"/>
          <w:b/>
          <w:sz w:val="18"/>
          <w:szCs w:val="18"/>
          <w:lang w:val="en-GB"/>
        </w:rPr>
      </w:pPr>
    </w:p>
    <w:p w14:paraId="37194BAA" w14:textId="3717C77D" w:rsidR="001873ED" w:rsidRPr="00F27117" w:rsidRDefault="009A63E3" w:rsidP="001873ED">
      <w:pPr>
        <w:pStyle w:val="Akapitzlist"/>
        <w:numPr>
          <w:ilvl w:val="0"/>
          <w:numId w:val="5"/>
        </w:numPr>
        <w:spacing w:after="0" w:line="360" w:lineRule="auto"/>
        <w:ind w:hanging="357"/>
        <w:contextualSpacing w:val="0"/>
        <w:jc w:val="both"/>
        <w:rPr>
          <w:rFonts w:ascii="Verdana" w:hAnsi="Verdana" w:cs="Arial"/>
          <w:b/>
          <w:lang w:val="en-GB"/>
        </w:rPr>
      </w:pPr>
      <w:r w:rsidRPr="00F27117">
        <w:rPr>
          <w:rFonts w:ascii="Verdana" w:hAnsi="Verdana" w:cs="Arial"/>
          <w:b/>
          <w:lang w:val="en-GB"/>
        </w:rPr>
        <w:t>Hardcopy</w:t>
      </w:r>
    </w:p>
    <w:p w14:paraId="60788449" w14:textId="41D573C3" w:rsidR="001873ED" w:rsidRPr="00F27117" w:rsidRDefault="00C91F80" w:rsidP="001873ED">
      <w:pPr>
        <w:pStyle w:val="Akapitzlist"/>
        <w:numPr>
          <w:ilvl w:val="1"/>
          <w:numId w:val="5"/>
        </w:numPr>
        <w:spacing w:after="0" w:line="360" w:lineRule="auto"/>
        <w:ind w:hanging="357"/>
        <w:contextualSpacing w:val="0"/>
        <w:jc w:val="both"/>
        <w:rPr>
          <w:rFonts w:ascii="Verdana" w:hAnsi="Verdana" w:cs="Arial"/>
          <w:sz w:val="18"/>
          <w:szCs w:val="18"/>
          <w:lang w:val="en-GB"/>
        </w:rPr>
      </w:pPr>
      <w:r w:rsidRPr="00F27117">
        <w:rPr>
          <w:rFonts w:ascii="Verdana" w:hAnsi="Verdana" w:cs="Arial"/>
          <w:sz w:val="18"/>
          <w:szCs w:val="18"/>
          <w:lang w:val="en-GB"/>
        </w:rPr>
        <w:t>to the registered address, as written above, or</w:t>
      </w:r>
    </w:p>
    <w:p w14:paraId="0A77C1F5" w14:textId="4442E3E8" w:rsidR="001873ED" w:rsidRPr="00F27117" w:rsidRDefault="002F1C05" w:rsidP="001873ED">
      <w:pPr>
        <w:pStyle w:val="Akapitzlist"/>
        <w:numPr>
          <w:ilvl w:val="1"/>
          <w:numId w:val="5"/>
        </w:numPr>
        <w:spacing w:after="0" w:line="360" w:lineRule="auto"/>
        <w:ind w:hanging="357"/>
        <w:contextualSpacing w:val="0"/>
        <w:jc w:val="both"/>
        <w:rPr>
          <w:rFonts w:ascii="Verdana" w:hAnsi="Verdana" w:cs="Arial"/>
          <w:sz w:val="18"/>
          <w:szCs w:val="18"/>
          <w:lang w:val="en-GB"/>
        </w:rPr>
      </w:pPr>
      <w:r w:rsidRPr="00F27117">
        <w:rPr>
          <w:rFonts w:ascii="Verdana" w:hAnsi="Verdana" w:cs="Arial"/>
          <w:sz w:val="18"/>
          <w:szCs w:val="18"/>
          <w:lang w:val="en-GB"/>
        </w:rPr>
        <w:t>to the mailing address – enter below</w:t>
      </w:r>
      <w:r w:rsidR="001873ED" w:rsidRPr="00F27117">
        <w:rPr>
          <w:rFonts w:ascii="Verdana" w:hAnsi="Verdana" w:cs="Arial"/>
          <w:sz w:val="18"/>
          <w:szCs w:val="18"/>
          <w:lang w:val="en-GB"/>
        </w:rPr>
        <w:t>:</w:t>
      </w:r>
    </w:p>
    <w:p w14:paraId="2F589AE3" w14:textId="77777777" w:rsidR="001873ED" w:rsidRPr="00F27117" w:rsidRDefault="001873ED" w:rsidP="001873ED">
      <w:pPr>
        <w:pStyle w:val="Akapitzlist"/>
        <w:spacing w:line="360" w:lineRule="auto"/>
        <w:ind w:left="1440"/>
        <w:jc w:val="both"/>
        <w:rPr>
          <w:rFonts w:ascii="Verdana" w:hAnsi="Verdana" w:cs="Arial"/>
          <w:sz w:val="18"/>
          <w:szCs w:val="18"/>
          <w:lang w:val="en-GB"/>
        </w:rPr>
      </w:pPr>
    </w:p>
    <w:tbl>
      <w:tblPr>
        <w:tblW w:w="9778" w:type="dxa"/>
        <w:tblLayout w:type="fixed"/>
        <w:tblCellMar>
          <w:left w:w="70" w:type="dxa"/>
          <w:right w:w="70" w:type="dxa"/>
        </w:tblCellMar>
        <w:tblLook w:val="0000" w:firstRow="0" w:lastRow="0" w:firstColumn="0" w:lastColumn="0" w:noHBand="0" w:noVBand="0"/>
      </w:tblPr>
      <w:tblGrid>
        <w:gridCol w:w="9778"/>
      </w:tblGrid>
      <w:tr w:rsidR="001873ED" w:rsidRPr="00F27117" w14:paraId="6B5EDD21" w14:textId="77777777" w:rsidTr="00B71054">
        <w:tc>
          <w:tcPr>
            <w:tcW w:w="9778" w:type="dxa"/>
            <w:tcBorders>
              <w:top w:val="single" w:sz="4" w:space="0" w:color="auto"/>
              <w:bottom w:val="single" w:sz="4" w:space="0" w:color="auto"/>
            </w:tcBorders>
          </w:tcPr>
          <w:p w14:paraId="753AC9DB" w14:textId="77777777" w:rsidR="001873ED" w:rsidRPr="00F27117" w:rsidRDefault="001873ED" w:rsidP="00B71054">
            <w:pPr>
              <w:spacing w:before="60" w:after="60"/>
              <w:ind w:right="-720"/>
              <w:jc w:val="both"/>
              <w:rPr>
                <w:rFonts w:ascii="Verdana" w:hAnsi="Verdana" w:cs="Arial"/>
                <w:i/>
                <w:sz w:val="18"/>
                <w:szCs w:val="18"/>
                <w:lang w:val="en-GB"/>
              </w:rPr>
            </w:pPr>
          </w:p>
        </w:tc>
      </w:tr>
      <w:tr w:rsidR="001873ED" w:rsidRPr="00F27117" w14:paraId="4FB74BC3" w14:textId="77777777" w:rsidTr="00B71054">
        <w:tc>
          <w:tcPr>
            <w:tcW w:w="9778" w:type="dxa"/>
            <w:tcBorders>
              <w:top w:val="single" w:sz="4" w:space="0" w:color="auto"/>
              <w:bottom w:val="single" w:sz="4" w:space="0" w:color="auto"/>
            </w:tcBorders>
          </w:tcPr>
          <w:p w14:paraId="31561D85" w14:textId="77777777" w:rsidR="001873ED" w:rsidRPr="00F27117" w:rsidRDefault="001873ED" w:rsidP="00B71054">
            <w:pPr>
              <w:spacing w:before="60" w:after="60"/>
              <w:ind w:right="-720"/>
              <w:jc w:val="both"/>
              <w:rPr>
                <w:rFonts w:ascii="Verdana" w:hAnsi="Verdana" w:cs="Arial"/>
                <w:sz w:val="18"/>
                <w:szCs w:val="18"/>
                <w:lang w:val="en-GB"/>
              </w:rPr>
            </w:pPr>
          </w:p>
        </w:tc>
      </w:tr>
    </w:tbl>
    <w:p w14:paraId="45E24684" w14:textId="77777777" w:rsidR="001873ED" w:rsidRPr="00F27117" w:rsidRDefault="001873ED" w:rsidP="001873ED">
      <w:pPr>
        <w:pStyle w:val="Akapitzlist"/>
        <w:ind w:left="0"/>
        <w:jc w:val="both"/>
        <w:rPr>
          <w:rFonts w:ascii="Verdana" w:hAnsi="Verdana" w:cs="Arial"/>
          <w:sz w:val="18"/>
          <w:szCs w:val="18"/>
          <w:lang w:val="en-GB"/>
        </w:rPr>
      </w:pPr>
    </w:p>
    <w:p w14:paraId="25F4931F" w14:textId="71408507" w:rsidR="000E2F71" w:rsidRPr="00F27117" w:rsidRDefault="000E2F71" w:rsidP="001873ED">
      <w:pPr>
        <w:pStyle w:val="Akapitzlist"/>
        <w:ind w:left="0"/>
        <w:jc w:val="both"/>
        <w:rPr>
          <w:rFonts w:ascii="Verdana" w:hAnsi="Verdana" w:cs="Arial"/>
          <w:sz w:val="18"/>
          <w:szCs w:val="18"/>
          <w:lang w:val="en-GB"/>
        </w:rPr>
      </w:pPr>
      <w:r w:rsidRPr="00F27117">
        <w:rPr>
          <w:rFonts w:ascii="Verdana" w:hAnsi="Verdana" w:cs="Arial"/>
          <w:sz w:val="18"/>
          <w:szCs w:val="18"/>
          <w:lang w:val="en-GB"/>
        </w:rPr>
        <w:t>and, if required, additional data to be included in the invoice as required by the Issuer:</w:t>
      </w:r>
    </w:p>
    <w:p w14:paraId="72AA82C8" w14:textId="77777777" w:rsidR="001873ED" w:rsidRPr="00F27117" w:rsidRDefault="001873ED" w:rsidP="001873ED">
      <w:pPr>
        <w:pStyle w:val="Akapitzlist"/>
        <w:ind w:left="0"/>
        <w:jc w:val="both"/>
        <w:rPr>
          <w:rFonts w:ascii="Verdana" w:hAnsi="Verdana" w:cs="Arial"/>
          <w:sz w:val="18"/>
          <w:szCs w:val="18"/>
          <w:lang w:val="en-GB"/>
        </w:rPr>
      </w:pPr>
    </w:p>
    <w:tbl>
      <w:tblPr>
        <w:tblW w:w="9778" w:type="dxa"/>
        <w:tblLayout w:type="fixed"/>
        <w:tblCellMar>
          <w:left w:w="70" w:type="dxa"/>
          <w:right w:w="70" w:type="dxa"/>
        </w:tblCellMar>
        <w:tblLook w:val="0000" w:firstRow="0" w:lastRow="0" w:firstColumn="0" w:lastColumn="0" w:noHBand="0" w:noVBand="0"/>
      </w:tblPr>
      <w:tblGrid>
        <w:gridCol w:w="9778"/>
      </w:tblGrid>
      <w:tr w:rsidR="001873ED" w:rsidRPr="00F27117" w14:paraId="3E18A5D9" w14:textId="77777777" w:rsidTr="00B71054">
        <w:tc>
          <w:tcPr>
            <w:tcW w:w="9778" w:type="dxa"/>
            <w:tcBorders>
              <w:top w:val="single" w:sz="4" w:space="0" w:color="auto"/>
              <w:bottom w:val="single" w:sz="4" w:space="0" w:color="auto"/>
            </w:tcBorders>
          </w:tcPr>
          <w:p w14:paraId="126815CA" w14:textId="77777777" w:rsidR="001873ED" w:rsidRPr="00F27117" w:rsidRDefault="001873ED" w:rsidP="00B71054">
            <w:pPr>
              <w:spacing w:before="60" w:after="60"/>
              <w:ind w:right="-720"/>
              <w:jc w:val="both"/>
              <w:rPr>
                <w:rFonts w:ascii="Verdana" w:hAnsi="Verdana" w:cs="Arial"/>
                <w:i/>
                <w:sz w:val="18"/>
                <w:szCs w:val="18"/>
                <w:lang w:val="en-GB"/>
              </w:rPr>
            </w:pPr>
          </w:p>
        </w:tc>
      </w:tr>
      <w:tr w:rsidR="001873ED" w:rsidRPr="00F27117" w14:paraId="43E2F51D" w14:textId="77777777" w:rsidTr="00B71054">
        <w:trPr>
          <w:trHeight w:val="340"/>
        </w:trPr>
        <w:tc>
          <w:tcPr>
            <w:tcW w:w="9778" w:type="dxa"/>
            <w:tcBorders>
              <w:top w:val="single" w:sz="4" w:space="0" w:color="auto"/>
              <w:bottom w:val="single" w:sz="4" w:space="0" w:color="auto"/>
            </w:tcBorders>
          </w:tcPr>
          <w:p w14:paraId="529F49E7" w14:textId="77777777" w:rsidR="001873ED" w:rsidRPr="00F27117" w:rsidRDefault="001873ED" w:rsidP="00B71054">
            <w:pPr>
              <w:spacing w:before="60" w:after="60"/>
              <w:ind w:right="-720"/>
              <w:jc w:val="both"/>
              <w:rPr>
                <w:rFonts w:ascii="Verdana" w:hAnsi="Verdana" w:cs="Arial"/>
                <w:sz w:val="18"/>
                <w:szCs w:val="18"/>
                <w:lang w:val="en-GB"/>
              </w:rPr>
            </w:pPr>
          </w:p>
        </w:tc>
      </w:tr>
    </w:tbl>
    <w:p w14:paraId="74E23D56" w14:textId="77777777" w:rsidR="001873ED" w:rsidRPr="00F27117" w:rsidRDefault="001873ED" w:rsidP="001873ED">
      <w:pPr>
        <w:pStyle w:val="Akapitzlist"/>
        <w:jc w:val="both"/>
        <w:rPr>
          <w:rFonts w:ascii="Verdana" w:hAnsi="Verdana" w:cs="Arial"/>
          <w:b/>
          <w:sz w:val="18"/>
          <w:szCs w:val="18"/>
          <w:lang w:val="en-GB"/>
        </w:rPr>
      </w:pPr>
    </w:p>
    <w:p w14:paraId="26580A59" w14:textId="55DD16F8" w:rsidR="001873ED" w:rsidRPr="00F27117" w:rsidRDefault="00CD1D50" w:rsidP="001873ED">
      <w:pPr>
        <w:pStyle w:val="Akapitzlist"/>
        <w:numPr>
          <w:ilvl w:val="0"/>
          <w:numId w:val="4"/>
        </w:numPr>
        <w:spacing w:after="0" w:line="240" w:lineRule="auto"/>
        <w:contextualSpacing w:val="0"/>
        <w:jc w:val="both"/>
        <w:rPr>
          <w:rFonts w:ascii="Verdana" w:hAnsi="Verdana" w:cs="Arial"/>
          <w:b/>
          <w:lang w:val="en-GB"/>
        </w:rPr>
      </w:pPr>
      <w:r w:rsidRPr="00F27117">
        <w:rPr>
          <w:rFonts w:ascii="Verdana" w:hAnsi="Verdana" w:cs="Arial"/>
          <w:b/>
          <w:lang w:val="en-GB"/>
        </w:rPr>
        <w:t>Electronic version</w:t>
      </w:r>
    </w:p>
    <w:p w14:paraId="1A91C6C9" w14:textId="77777777" w:rsidR="001873ED" w:rsidRPr="00F27117" w:rsidRDefault="001873ED" w:rsidP="001873ED">
      <w:pPr>
        <w:pStyle w:val="Akapitzlist"/>
        <w:jc w:val="both"/>
        <w:rPr>
          <w:rFonts w:ascii="Verdana" w:hAnsi="Verdana" w:cs="Arial"/>
          <w:b/>
          <w:sz w:val="18"/>
          <w:szCs w:val="18"/>
          <w:lang w:val="en-GB"/>
        </w:rPr>
      </w:pPr>
    </w:p>
    <w:p w14:paraId="6FA0712C" w14:textId="79228FC1" w:rsidR="00581772" w:rsidRPr="00F27117" w:rsidRDefault="00581772" w:rsidP="001873ED">
      <w:pPr>
        <w:jc w:val="both"/>
        <w:rPr>
          <w:rFonts w:ascii="Verdana" w:hAnsi="Verdana" w:cs="Arial"/>
          <w:bCs/>
          <w:sz w:val="16"/>
          <w:szCs w:val="16"/>
          <w:u w:val="single"/>
          <w:lang w:val="en-GB"/>
        </w:rPr>
      </w:pPr>
      <w:r w:rsidRPr="00F27117">
        <w:rPr>
          <w:rFonts w:ascii="Verdana" w:hAnsi="Verdana" w:cs="Arial"/>
          <w:bCs/>
          <w:sz w:val="16"/>
          <w:szCs w:val="16"/>
          <w:u w:val="single"/>
          <w:lang w:val="en-GB"/>
        </w:rPr>
        <w:t>Acceptance of electronic invoices</w:t>
      </w:r>
    </w:p>
    <w:p w14:paraId="74187EA4" w14:textId="06674288" w:rsidR="00891293" w:rsidRPr="00F27117" w:rsidRDefault="00891293" w:rsidP="001873ED">
      <w:pPr>
        <w:jc w:val="both"/>
        <w:rPr>
          <w:rFonts w:ascii="Verdana" w:hAnsi="Verdana" w:cs="Arial"/>
          <w:sz w:val="16"/>
          <w:szCs w:val="16"/>
          <w:lang w:val="en-GB"/>
        </w:rPr>
      </w:pPr>
      <w:r w:rsidRPr="00F27117">
        <w:rPr>
          <w:rFonts w:ascii="Verdana" w:hAnsi="Verdana" w:cs="Arial"/>
          <w:sz w:val="16"/>
          <w:szCs w:val="16"/>
          <w:lang w:val="en-GB"/>
        </w:rPr>
        <w:t xml:space="preserve">Acting pursuant to the Act of 11 March 2004 on the Value Added Tax (i.e., Journal of Laws of 2011, No. 177, item 1054, as amended), the </w:t>
      </w:r>
      <w:r w:rsidR="00CD1D50" w:rsidRPr="00F27117">
        <w:rPr>
          <w:rFonts w:ascii="Verdana" w:hAnsi="Verdana" w:cs="Arial"/>
          <w:sz w:val="16"/>
          <w:szCs w:val="16"/>
          <w:lang w:val="en-GB"/>
        </w:rPr>
        <w:t>Issuer</w:t>
      </w:r>
      <w:r w:rsidRPr="00F27117">
        <w:rPr>
          <w:rFonts w:ascii="Verdana" w:hAnsi="Verdana" w:cs="Arial"/>
          <w:sz w:val="16"/>
          <w:szCs w:val="16"/>
          <w:lang w:val="en-GB"/>
        </w:rPr>
        <w:t xml:space="preserve"> accepts electronic invoices from the Warsaw Stock Exchange.</w:t>
      </w:r>
    </w:p>
    <w:p w14:paraId="1EA8AA52" w14:textId="5CB12833" w:rsidR="00492F4C" w:rsidRPr="00F27117" w:rsidRDefault="00492F4C" w:rsidP="001873ED">
      <w:pPr>
        <w:jc w:val="both"/>
        <w:rPr>
          <w:rFonts w:ascii="Verdana" w:hAnsi="Verdana" w:cs="Arial"/>
          <w:sz w:val="16"/>
          <w:szCs w:val="16"/>
          <w:lang w:val="en-GB"/>
        </w:rPr>
      </w:pPr>
      <w:r w:rsidRPr="00F27117">
        <w:rPr>
          <w:rFonts w:ascii="Verdana" w:hAnsi="Verdana" w:cs="Arial"/>
          <w:sz w:val="16"/>
          <w:szCs w:val="16"/>
          <w:lang w:val="en-GB"/>
        </w:rPr>
        <w:t>E-invoices, correction e-invoices, duplicate e-invoices, accounting e-notes, reminders, calls for payment will be sent electronically as PDF files to the following e-mail address(es) (no more than 2 e-mail addresses):</w:t>
      </w:r>
    </w:p>
    <w:p w14:paraId="08F0B889" w14:textId="77777777" w:rsidR="001873ED" w:rsidRPr="00F27117" w:rsidRDefault="001873ED" w:rsidP="001873ED">
      <w:pPr>
        <w:jc w:val="both"/>
        <w:rPr>
          <w:rFonts w:ascii="Verdana" w:hAnsi="Verdana" w:cs="Arial"/>
          <w:sz w:val="16"/>
          <w:szCs w:val="16"/>
          <w:lang w:val="en-GB"/>
        </w:rPr>
      </w:pPr>
    </w:p>
    <w:tbl>
      <w:tblPr>
        <w:tblW w:w="9778" w:type="dxa"/>
        <w:tblLayout w:type="fixed"/>
        <w:tblCellMar>
          <w:left w:w="70" w:type="dxa"/>
          <w:right w:w="70" w:type="dxa"/>
        </w:tblCellMar>
        <w:tblLook w:val="0000" w:firstRow="0" w:lastRow="0" w:firstColumn="0" w:lastColumn="0" w:noHBand="0" w:noVBand="0"/>
      </w:tblPr>
      <w:tblGrid>
        <w:gridCol w:w="9778"/>
      </w:tblGrid>
      <w:tr w:rsidR="001873ED" w:rsidRPr="00F27117" w14:paraId="6B5E3710" w14:textId="77777777" w:rsidTr="00B71054">
        <w:tc>
          <w:tcPr>
            <w:tcW w:w="9778" w:type="dxa"/>
            <w:tcBorders>
              <w:top w:val="single" w:sz="4" w:space="0" w:color="auto"/>
              <w:bottom w:val="single" w:sz="4" w:space="0" w:color="auto"/>
            </w:tcBorders>
          </w:tcPr>
          <w:p w14:paraId="15E41DF7" w14:textId="77777777" w:rsidR="001873ED" w:rsidRPr="00F27117" w:rsidRDefault="001873ED" w:rsidP="00B71054">
            <w:pPr>
              <w:spacing w:before="60" w:after="60"/>
              <w:ind w:right="-720"/>
              <w:jc w:val="both"/>
              <w:rPr>
                <w:rFonts w:ascii="Verdana" w:hAnsi="Verdana" w:cs="Arial"/>
                <w:i/>
                <w:sz w:val="18"/>
                <w:szCs w:val="18"/>
                <w:lang w:val="en-GB"/>
              </w:rPr>
            </w:pPr>
          </w:p>
        </w:tc>
      </w:tr>
      <w:tr w:rsidR="001873ED" w:rsidRPr="00F27117" w14:paraId="1B38A0D4" w14:textId="77777777" w:rsidTr="00B71054">
        <w:tc>
          <w:tcPr>
            <w:tcW w:w="9778" w:type="dxa"/>
            <w:tcBorders>
              <w:top w:val="single" w:sz="4" w:space="0" w:color="auto"/>
              <w:bottom w:val="single" w:sz="4" w:space="0" w:color="auto"/>
            </w:tcBorders>
          </w:tcPr>
          <w:p w14:paraId="187352B5" w14:textId="77777777" w:rsidR="001873ED" w:rsidRPr="00F27117" w:rsidRDefault="001873ED" w:rsidP="00B71054">
            <w:pPr>
              <w:spacing w:before="60" w:after="60"/>
              <w:ind w:right="-720"/>
              <w:jc w:val="both"/>
              <w:rPr>
                <w:rFonts w:ascii="Verdana" w:hAnsi="Verdana" w:cs="Arial"/>
                <w:sz w:val="18"/>
                <w:szCs w:val="18"/>
                <w:lang w:val="en-GB"/>
              </w:rPr>
            </w:pPr>
          </w:p>
        </w:tc>
      </w:tr>
    </w:tbl>
    <w:p w14:paraId="667EABE5" w14:textId="77777777" w:rsidR="001873ED" w:rsidRPr="00F27117" w:rsidRDefault="001873ED" w:rsidP="001873ED">
      <w:pPr>
        <w:jc w:val="both"/>
        <w:rPr>
          <w:rFonts w:ascii="Verdana" w:hAnsi="Verdana" w:cs="Arial"/>
          <w:sz w:val="18"/>
          <w:szCs w:val="18"/>
          <w:lang w:val="en-GB"/>
        </w:rPr>
      </w:pPr>
    </w:p>
    <w:p w14:paraId="420EA12E" w14:textId="4AB2A535" w:rsidR="00F30634" w:rsidRPr="00F27117" w:rsidRDefault="00F30634" w:rsidP="001873ED">
      <w:pPr>
        <w:jc w:val="both"/>
        <w:rPr>
          <w:rFonts w:ascii="Verdana" w:hAnsi="Verdana" w:cs="Arial"/>
          <w:sz w:val="16"/>
          <w:szCs w:val="16"/>
          <w:lang w:val="en-GB"/>
        </w:rPr>
      </w:pPr>
      <w:r w:rsidRPr="00F27117">
        <w:rPr>
          <w:rFonts w:ascii="Verdana" w:hAnsi="Verdana" w:cs="Arial"/>
          <w:sz w:val="16"/>
          <w:szCs w:val="16"/>
          <w:lang w:val="en-GB"/>
        </w:rPr>
        <w:t xml:space="preserve">In the event of any change of the address(es) written above, the </w:t>
      </w:r>
      <w:r w:rsidR="00CD1D50" w:rsidRPr="00F27117">
        <w:rPr>
          <w:rFonts w:ascii="Verdana" w:hAnsi="Verdana" w:cs="Arial"/>
          <w:sz w:val="16"/>
          <w:szCs w:val="16"/>
          <w:lang w:val="en-GB"/>
        </w:rPr>
        <w:t>Issuer</w:t>
      </w:r>
      <w:r w:rsidRPr="00F27117">
        <w:rPr>
          <w:rFonts w:ascii="Verdana" w:hAnsi="Verdana" w:cs="Arial"/>
          <w:sz w:val="16"/>
          <w:szCs w:val="16"/>
          <w:lang w:val="en-GB"/>
        </w:rPr>
        <w:t xml:space="preserve"> </w:t>
      </w:r>
      <w:r w:rsidR="00CD1D50" w:rsidRPr="00F27117">
        <w:rPr>
          <w:rFonts w:ascii="Verdana" w:hAnsi="Verdana" w:cs="Arial"/>
          <w:sz w:val="16"/>
          <w:szCs w:val="16"/>
          <w:lang w:val="en-GB"/>
        </w:rPr>
        <w:t>will</w:t>
      </w:r>
      <w:r w:rsidRPr="00F27117">
        <w:rPr>
          <w:rFonts w:ascii="Verdana" w:hAnsi="Verdana" w:cs="Arial"/>
          <w:sz w:val="16"/>
          <w:szCs w:val="16"/>
          <w:lang w:val="en-GB"/>
        </w:rPr>
        <w:t xml:space="preserve"> notify GPW of such change in writing or by e-mail.</w:t>
      </w:r>
    </w:p>
    <w:p w14:paraId="6AE54AB1" w14:textId="796F5D8F" w:rsidR="00610471" w:rsidRPr="00F27117" w:rsidRDefault="00610471" w:rsidP="001873ED">
      <w:pPr>
        <w:jc w:val="both"/>
        <w:rPr>
          <w:rFonts w:ascii="Verdana" w:hAnsi="Verdana" w:cs="Arial"/>
          <w:sz w:val="16"/>
          <w:szCs w:val="16"/>
          <w:lang w:val="en-GB"/>
        </w:rPr>
      </w:pPr>
      <w:r w:rsidRPr="00F27117">
        <w:rPr>
          <w:rFonts w:ascii="Verdana" w:hAnsi="Verdana" w:cs="Arial"/>
          <w:sz w:val="16"/>
          <w:szCs w:val="16"/>
          <w:lang w:val="en-GB"/>
        </w:rPr>
        <w:t>If any formal or technical obstacles prevent the issuance and transmission of invoices or above mentioned documents in electronic form, then invoices or above mentioned documents will be sent in a hard copy.</w:t>
      </w:r>
    </w:p>
    <w:p w14:paraId="543C8694" w14:textId="561AEE7C" w:rsidR="008A7FB4" w:rsidRPr="00F27117" w:rsidRDefault="008A7FB4" w:rsidP="001873ED">
      <w:pPr>
        <w:jc w:val="both"/>
        <w:rPr>
          <w:rFonts w:ascii="Verdana" w:hAnsi="Verdana" w:cs="Arial"/>
          <w:sz w:val="16"/>
          <w:szCs w:val="16"/>
          <w:lang w:val="en-GB"/>
        </w:rPr>
      </w:pPr>
      <w:r w:rsidRPr="00F27117">
        <w:rPr>
          <w:rFonts w:ascii="Verdana" w:hAnsi="Verdana" w:cs="Arial"/>
          <w:sz w:val="16"/>
          <w:szCs w:val="16"/>
          <w:lang w:val="en-GB"/>
        </w:rPr>
        <w:t xml:space="preserve">The </w:t>
      </w:r>
      <w:r w:rsidR="00CD23B2" w:rsidRPr="00F27117">
        <w:rPr>
          <w:rFonts w:ascii="Verdana" w:hAnsi="Verdana" w:cs="Arial"/>
          <w:sz w:val="16"/>
          <w:szCs w:val="16"/>
          <w:lang w:val="en-GB"/>
        </w:rPr>
        <w:t>Issuer</w:t>
      </w:r>
      <w:r w:rsidRPr="00F27117">
        <w:rPr>
          <w:rFonts w:ascii="Verdana" w:hAnsi="Verdana" w:cs="Arial"/>
          <w:sz w:val="16"/>
          <w:szCs w:val="16"/>
          <w:lang w:val="en-GB"/>
        </w:rPr>
        <w:t xml:space="preserve"> may revoke this acceptance at any time. GPW should be notified thereof in writing or in electronic form (at the address: </w:t>
      </w:r>
      <w:hyperlink r:id="rId12" w:history="1">
        <w:r w:rsidR="00CD23B2" w:rsidRPr="00F27117">
          <w:rPr>
            <w:rStyle w:val="Hipercze"/>
            <w:rFonts w:ascii="Verdana" w:hAnsi="Verdana" w:cs="Arial"/>
            <w:sz w:val="16"/>
            <w:szCs w:val="16"/>
            <w:lang w:val="en-GB"/>
          </w:rPr>
          <w:t>faktury@gpw.pl</w:t>
        </w:r>
      </w:hyperlink>
      <w:r w:rsidR="00CD23B2" w:rsidRPr="00F27117">
        <w:rPr>
          <w:rFonts w:ascii="Verdana" w:hAnsi="Verdana" w:cs="Arial"/>
          <w:sz w:val="16"/>
          <w:szCs w:val="16"/>
          <w:lang w:val="en-GB"/>
        </w:rPr>
        <w:t>).</w:t>
      </w:r>
      <w:r w:rsidRPr="00F27117">
        <w:rPr>
          <w:rFonts w:ascii="Verdana" w:hAnsi="Verdana" w:cs="Arial"/>
          <w:sz w:val="16"/>
          <w:szCs w:val="16"/>
          <w:lang w:val="en-GB"/>
        </w:rPr>
        <w:t xml:space="preserve"> However, in such case, the </w:t>
      </w:r>
      <w:r w:rsidR="00CD23B2" w:rsidRPr="00F27117">
        <w:rPr>
          <w:rFonts w:ascii="Verdana" w:hAnsi="Verdana" w:cs="Arial"/>
          <w:sz w:val="16"/>
          <w:szCs w:val="16"/>
          <w:lang w:val="en-GB"/>
        </w:rPr>
        <w:t>Issuer</w:t>
      </w:r>
      <w:r w:rsidRPr="00F27117">
        <w:rPr>
          <w:rFonts w:ascii="Verdana" w:hAnsi="Verdana" w:cs="Arial"/>
          <w:sz w:val="16"/>
          <w:szCs w:val="16"/>
          <w:lang w:val="en-GB"/>
        </w:rPr>
        <w:t xml:space="preserve"> must agree with GPW in writing or in electronic form the date as of </w:t>
      </w:r>
      <w:r w:rsidRPr="00F27117">
        <w:rPr>
          <w:rFonts w:ascii="Verdana" w:hAnsi="Verdana" w:cs="Arial"/>
          <w:sz w:val="16"/>
          <w:szCs w:val="16"/>
          <w:lang w:val="en-GB"/>
        </w:rPr>
        <w:lastRenderedPageBreak/>
        <w:t>which GPW may no longer send invoices in electronic form, which may not be longer than 30 days after the day following the date of GPW’s receipt of the revoked acceptance.</w:t>
      </w:r>
    </w:p>
    <w:p w14:paraId="10836423" w14:textId="77777777" w:rsidR="001873ED" w:rsidRPr="00F27117" w:rsidRDefault="001873ED" w:rsidP="001873ED">
      <w:pPr>
        <w:jc w:val="both"/>
        <w:rPr>
          <w:rFonts w:ascii="Verdana" w:hAnsi="Verdana"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27"/>
        <w:gridCol w:w="227"/>
        <w:gridCol w:w="227"/>
        <w:gridCol w:w="227"/>
        <w:gridCol w:w="227"/>
        <w:gridCol w:w="227"/>
        <w:gridCol w:w="227"/>
        <w:gridCol w:w="227"/>
        <w:gridCol w:w="227"/>
        <w:gridCol w:w="227"/>
        <w:gridCol w:w="227"/>
      </w:tblGrid>
      <w:tr w:rsidR="001873ED" w:rsidRPr="00F27117" w14:paraId="6BE4623B" w14:textId="77777777" w:rsidTr="00B71054">
        <w:tc>
          <w:tcPr>
            <w:tcW w:w="709" w:type="dxa"/>
            <w:tcBorders>
              <w:top w:val="nil"/>
              <w:left w:val="nil"/>
              <w:bottom w:val="nil"/>
            </w:tcBorders>
          </w:tcPr>
          <w:p w14:paraId="1BA55A6C" w14:textId="564C62CC" w:rsidR="001873ED" w:rsidRPr="00F27117" w:rsidRDefault="001873ED" w:rsidP="00B71054">
            <w:pPr>
              <w:rPr>
                <w:rFonts w:ascii="Verdana" w:hAnsi="Verdana"/>
                <w:sz w:val="18"/>
                <w:szCs w:val="18"/>
                <w:lang w:val="en-GB"/>
              </w:rPr>
            </w:pPr>
            <w:r w:rsidRPr="00F27117">
              <w:rPr>
                <w:rFonts w:ascii="Verdana" w:hAnsi="Verdana"/>
                <w:sz w:val="18"/>
                <w:szCs w:val="18"/>
                <w:lang w:val="en-GB"/>
              </w:rPr>
              <w:t>Dat</w:t>
            </w:r>
            <w:r w:rsidR="00CD23B2" w:rsidRPr="00F27117">
              <w:rPr>
                <w:rFonts w:ascii="Verdana" w:hAnsi="Verdana"/>
                <w:sz w:val="18"/>
                <w:szCs w:val="18"/>
                <w:lang w:val="en-GB"/>
              </w:rPr>
              <w:t>e</w:t>
            </w:r>
          </w:p>
        </w:tc>
        <w:tc>
          <w:tcPr>
            <w:tcW w:w="227" w:type="dxa"/>
          </w:tcPr>
          <w:p w14:paraId="318AB48E" w14:textId="77777777" w:rsidR="001873ED" w:rsidRPr="00F27117" w:rsidRDefault="001873ED" w:rsidP="00B71054">
            <w:pPr>
              <w:rPr>
                <w:rFonts w:ascii="Verdana" w:hAnsi="Verdana"/>
                <w:sz w:val="18"/>
                <w:szCs w:val="18"/>
                <w:lang w:val="en-GB"/>
              </w:rPr>
            </w:pPr>
          </w:p>
        </w:tc>
        <w:tc>
          <w:tcPr>
            <w:tcW w:w="227" w:type="dxa"/>
          </w:tcPr>
          <w:p w14:paraId="313D84D4" w14:textId="77777777" w:rsidR="001873ED" w:rsidRPr="00F27117" w:rsidRDefault="001873ED" w:rsidP="00B71054">
            <w:pPr>
              <w:rPr>
                <w:rFonts w:ascii="Verdana" w:hAnsi="Verdana"/>
                <w:sz w:val="18"/>
                <w:szCs w:val="18"/>
                <w:lang w:val="en-GB"/>
              </w:rPr>
            </w:pPr>
          </w:p>
        </w:tc>
        <w:tc>
          <w:tcPr>
            <w:tcW w:w="227" w:type="dxa"/>
            <w:tcBorders>
              <w:top w:val="nil"/>
              <w:bottom w:val="nil"/>
            </w:tcBorders>
            <w:vAlign w:val="center"/>
          </w:tcPr>
          <w:p w14:paraId="201D794E" w14:textId="77777777" w:rsidR="001873ED" w:rsidRPr="00F27117" w:rsidRDefault="001873ED" w:rsidP="00B71054">
            <w:pPr>
              <w:jc w:val="center"/>
              <w:rPr>
                <w:rFonts w:ascii="Verdana" w:hAnsi="Verdana"/>
                <w:sz w:val="18"/>
                <w:szCs w:val="18"/>
                <w:lang w:val="en-GB"/>
              </w:rPr>
            </w:pPr>
            <w:r w:rsidRPr="00F27117">
              <w:rPr>
                <w:rFonts w:ascii="Verdana" w:hAnsi="Verdana"/>
                <w:sz w:val="18"/>
                <w:szCs w:val="18"/>
                <w:lang w:val="en-GB"/>
              </w:rPr>
              <w:t>-</w:t>
            </w:r>
          </w:p>
        </w:tc>
        <w:tc>
          <w:tcPr>
            <w:tcW w:w="227" w:type="dxa"/>
            <w:tcBorders>
              <w:top w:val="single" w:sz="4" w:space="0" w:color="auto"/>
              <w:bottom w:val="single" w:sz="4" w:space="0" w:color="auto"/>
            </w:tcBorders>
          </w:tcPr>
          <w:p w14:paraId="25C37955" w14:textId="77777777" w:rsidR="001873ED" w:rsidRPr="00F27117" w:rsidRDefault="001873ED" w:rsidP="00B71054">
            <w:pPr>
              <w:rPr>
                <w:rFonts w:ascii="Verdana" w:hAnsi="Verdana"/>
                <w:sz w:val="18"/>
                <w:szCs w:val="18"/>
                <w:lang w:val="en-GB"/>
              </w:rPr>
            </w:pPr>
          </w:p>
        </w:tc>
        <w:tc>
          <w:tcPr>
            <w:tcW w:w="227" w:type="dxa"/>
          </w:tcPr>
          <w:p w14:paraId="57127D1B" w14:textId="77777777" w:rsidR="001873ED" w:rsidRPr="00F27117" w:rsidRDefault="001873ED" w:rsidP="00B71054">
            <w:pPr>
              <w:rPr>
                <w:rFonts w:ascii="Verdana" w:hAnsi="Verdana"/>
                <w:sz w:val="18"/>
                <w:szCs w:val="18"/>
                <w:lang w:val="en-GB"/>
              </w:rPr>
            </w:pPr>
          </w:p>
        </w:tc>
        <w:tc>
          <w:tcPr>
            <w:tcW w:w="227" w:type="dxa"/>
            <w:tcBorders>
              <w:top w:val="nil"/>
              <w:bottom w:val="nil"/>
            </w:tcBorders>
            <w:vAlign w:val="center"/>
          </w:tcPr>
          <w:p w14:paraId="7B565CBB" w14:textId="77777777" w:rsidR="001873ED" w:rsidRPr="00F27117" w:rsidRDefault="001873ED" w:rsidP="00B71054">
            <w:pPr>
              <w:jc w:val="center"/>
              <w:rPr>
                <w:rFonts w:ascii="Verdana" w:hAnsi="Verdana"/>
                <w:sz w:val="18"/>
                <w:szCs w:val="18"/>
                <w:lang w:val="en-GB"/>
              </w:rPr>
            </w:pPr>
            <w:r w:rsidRPr="00F27117">
              <w:rPr>
                <w:rFonts w:ascii="Verdana" w:hAnsi="Verdana"/>
                <w:sz w:val="18"/>
                <w:szCs w:val="18"/>
                <w:lang w:val="en-GB"/>
              </w:rPr>
              <w:t>-</w:t>
            </w:r>
          </w:p>
        </w:tc>
        <w:tc>
          <w:tcPr>
            <w:tcW w:w="227" w:type="dxa"/>
          </w:tcPr>
          <w:p w14:paraId="3B306FAA" w14:textId="77777777" w:rsidR="001873ED" w:rsidRPr="00F27117" w:rsidRDefault="001873ED" w:rsidP="00B71054">
            <w:pPr>
              <w:rPr>
                <w:rFonts w:ascii="Verdana" w:hAnsi="Verdana"/>
                <w:sz w:val="18"/>
                <w:szCs w:val="18"/>
                <w:lang w:val="en-GB"/>
              </w:rPr>
            </w:pPr>
          </w:p>
        </w:tc>
        <w:tc>
          <w:tcPr>
            <w:tcW w:w="227" w:type="dxa"/>
            <w:tcBorders>
              <w:top w:val="single" w:sz="4" w:space="0" w:color="auto"/>
              <w:bottom w:val="single" w:sz="4" w:space="0" w:color="auto"/>
            </w:tcBorders>
          </w:tcPr>
          <w:p w14:paraId="4C389ECE" w14:textId="77777777" w:rsidR="001873ED" w:rsidRPr="00F27117" w:rsidRDefault="001873ED" w:rsidP="00B71054">
            <w:pPr>
              <w:jc w:val="center"/>
              <w:rPr>
                <w:rFonts w:ascii="Verdana" w:hAnsi="Verdana"/>
                <w:sz w:val="18"/>
                <w:szCs w:val="18"/>
                <w:lang w:val="en-GB"/>
              </w:rPr>
            </w:pPr>
          </w:p>
        </w:tc>
        <w:tc>
          <w:tcPr>
            <w:tcW w:w="227" w:type="dxa"/>
          </w:tcPr>
          <w:p w14:paraId="33311AB4" w14:textId="77777777" w:rsidR="001873ED" w:rsidRPr="00F27117" w:rsidRDefault="001873ED" w:rsidP="00B71054">
            <w:pPr>
              <w:rPr>
                <w:rFonts w:ascii="Verdana" w:hAnsi="Verdana"/>
                <w:sz w:val="18"/>
                <w:szCs w:val="18"/>
                <w:lang w:val="en-GB"/>
              </w:rPr>
            </w:pPr>
          </w:p>
        </w:tc>
        <w:tc>
          <w:tcPr>
            <w:tcW w:w="227" w:type="dxa"/>
          </w:tcPr>
          <w:p w14:paraId="7DDA4B5F" w14:textId="77777777" w:rsidR="001873ED" w:rsidRPr="00F27117" w:rsidRDefault="001873ED" w:rsidP="00B71054">
            <w:pPr>
              <w:rPr>
                <w:rFonts w:ascii="Verdana" w:hAnsi="Verdana"/>
                <w:sz w:val="18"/>
                <w:szCs w:val="18"/>
                <w:lang w:val="en-GB"/>
              </w:rPr>
            </w:pPr>
          </w:p>
        </w:tc>
        <w:tc>
          <w:tcPr>
            <w:tcW w:w="227" w:type="dxa"/>
            <w:tcBorders>
              <w:top w:val="nil"/>
              <w:bottom w:val="nil"/>
              <w:right w:val="nil"/>
            </w:tcBorders>
          </w:tcPr>
          <w:p w14:paraId="3A8A6F80" w14:textId="3398C582" w:rsidR="001873ED" w:rsidRPr="00F27117" w:rsidRDefault="001873ED" w:rsidP="00B71054">
            <w:pPr>
              <w:jc w:val="center"/>
              <w:rPr>
                <w:rFonts w:ascii="Verdana" w:hAnsi="Verdana"/>
                <w:sz w:val="18"/>
                <w:szCs w:val="18"/>
                <w:lang w:val="en-GB"/>
              </w:rPr>
            </w:pPr>
          </w:p>
        </w:tc>
      </w:tr>
    </w:tbl>
    <w:p w14:paraId="33995E61" w14:textId="77777777" w:rsidR="001873ED" w:rsidRPr="00F27117" w:rsidRDefault="001873ED" w:rsidP="001873ED">
      <w:pPr>
        <w:jc w:val="both"/>
        <w:rPr>
          <w:rFonts w:ascii="Verdana" w:hAnsi="Verdana" w:cs="Arial"/>
          <w:sz w:val="18"/>
          <w:szCs w:val="18"/>
          <w:lang w:val="en-GB"/>
        </w:rPr>
      </w:pPr>
    </w:p>
    <w:p w14:paraId="1DC68D47" w14:textId="77777777" w:rsidR="001873ED" w:rsidRPr="00F27117" w:rsidRDefault="001873ED" w:rsidP="001873ED">
      <w:pPr>
        <w:jc w:val="both"/>
        <w:rPr>
          <w:rFonts w:ascii="Verdana" w:hAnsi="Verdana" w:cs="Arial"/>
          <w:sz w:val="18"/>
          <w:szCs w:val="18"/>
          <w:lang w:val="en-GB"/>
        </w:rPr>
      </w:pPr>
    </w:p>
    <w:p w14:paraId="65268EB1" w14:textId="77777777" w:rsidR="001873ED" w:rsidRPr="00F27117" w:rsidRDefault="001873ED" w:rsidP="001873ED">
      <w:pPr>
        <w:jc w:val="both"/>
        <w:rPr>
          <w:rFonts w:ascii="Verdana" w:hAnsi="Verdana" w:cs="Arial"/>
          <w:sz w:val="18"/>
          <w:szCs w:val="18"/>
          <w:lang w:val="en-GB"/>
        </w:rPr>
      </w:pPr>
      <w:r w:rsidRPr="00F27117">
        <w:rPr>
          <w:rFonts w:ascii="Verdana" w:hAnsi="Verdana" w:cs="Arial"/>
          <w:sz w:val="18"/>
          <w:szCs w:val="18"/>
          <w:lang w:val="en-GB"/>
        </w:rPr>
        <w:t>……………………………………………………</w:t>
      </w:r>
    </w:p>
    <w:p w14:paraId="133D1B75" w14:textId="7EC87705" w:rsidR="001873ED" w:rsidRPr="00F27117" w:rsidRDefault="00A44BE2" w:rsidP="001873ED">
      <w:pPr>
        <w:jc w:val="both"/>
        <w:rPr>
          <w:rFonts w:ascii="Verdana" w:hAnsi="Verdana" w:cs="Arial"/>
          <w:i/>
          <w:sz w:val="18"/>
          <w:szCs w:val="18"/>
          <w:lang w:val="en-GB"/>
        </w:rPr>
      </w:pPr>
      <w:r w:rsidRPr="00F27117">
        <w:rPr>
          <w:rFonts w:ascii="Verdana" w:hAnsi="Verdana" w:cs="Arial"/>
          <w:i/>
          <w:sz w:val="18"/>
          <w:szCs w:val="18"/>
          <w:lang w:val="en-GB"/>
        </w:rPr>
        <w:t>Signature of the Issuer’s duly authorised representative</w:t>
      </w:r>
    </w:p>
    <w:p w14:paraId="2A531459" w14:textId="77777777" w:rsidR="001873ED" w:rsidRPr="00F27117" w:rsidRDefault="001873ED" w:rsidP="001873ED">
      <w:pPr>
        <w:jc w:val="both"/>
        <w:rPr>
          <w:rFonts w:ascii="Verdana" w:hAnsi="Verdana" w:cs="Arial"/>
          <w:b/>
          <w:bCs/>
          <w:sz w:val="18"/>
          <w:szCs w:val="18"/>
          <w:u w:val="single"/>
          <w:lang w:val="en-GB"/>
        </w:rPr>
      </w:pPr>
    </w:p>
    <w:p w14:paraId="636054AC" w14:textId="1368620E" w:rsidR="009E7D74" w:rsidRPr="00F27117" w:rsidRDefault="009E7D74" w:rsidP="001873ED">
      <w:pPr>
        <w:jc w:val="both"/>
        <w:rPr>
          <w:rFonts w:ascii="Verdana" w:hAnsi="Verdana" w:cs="Arial"/>
          <w:b/>
          <w:bCs/>
          <w:sz w:val="18"/>
          <w:szCs w:val="18"/>
          <w:u w:val="single"/>
          <w:lang w:val="en-GB"/>
        </w:rPr>
      </w:pPr>
      <w:r w:rsidRPr="00F27117">
        <w:rPr>
          <w:rFonts w:ascii="Verdana" w:hAnsi="Verdana" w:cs="Arial"/>
          <w:b/>
          <w:bCs/>
          <w:sz w:val="18"/>
          <w:szCs w:val="18"/>
          <w:u w:val="single"/>
          <w:lang w:val="en-GB"/>
        </w:rPr>
        <w:t xml:space="preserve">Contact data of the Financial Department or the persons responsible for timely payment of amounts due from the </w:t>
      </w:r>
      <w:r w:rsidR="00A44BE2" w:rsidRPr="00F27117">
        <w:rPr>
          <w:rFonts w:ascii="Verdana" w:hAnsi="Verdana" w:cs="Arial"/>
          <w:b/>
          <w:bCs/>
          <w:sz w:val="18"/>
          <w:szCs w:val="18"/>
          <w:u w:val="single"/>
          <w:lang w:val="en-GB"/>
        </w:rPr>
        <w:t>Issuer</w:t>
      </w:r>
      <w:r w:rsidRPr="00F27117">
        <w:rPr>
          <w:rFonts w:ascii="Verdana" w:hAnsi="Verdana" w:cs="Arial"/>
          <w:b/>
          <w:bCs/>
          <w:sz w:val="18"/>
          <w:szCs w:val="18"/>
          <w:u w:val="single"/>
          <w:lang w:val="en-GB"/>
        </w:rPr>
        <w:t>:</w:t>
      </w:r>
    </w:p>
    <w:p w14:paraId="50CA2F48" w14:textId="77777777" w:rsidR="001873ED" w:rsidRPr="00F27117" w:rsidRDefault="001873ED" w:rsidP="001873ED">
      <w:pPr>
        <w:jc w:val="both"/>
        <w:rPr>
          <w:rFonts w:ascii="Verdana" w:hAnsi="Verdana" w:cs="Arial"/>
          <w:sz w:val="18"/>
          <w:szCs w:val="18"/>
          <w:lang w:val="en-GB"/>
        </w:rPr>
      </w:pPr>
    </w:p>
    <w:p w14:paraId="0D8E6272" w14:textId="0A239584" w:rsidR="0010660C" w:rsidRPr="00F27117" w:rsidRDefault="0010660C" w:rsidP="001873ED">
      <w:pPr>
        <w:jc w:val="both"/>
        <w:rPr>
          <w:rFonts w:ascii="Verdana" w:hAnsi="Verdana" w:cs="Arial"/>
          <w:sz w:val="18"/>
          <w:szCs w:val="18"/>
          <w:lang w:val="en-GB"/>
        </w:rPr>
      </w:pPr>
      <w:r w:rsidRPr="00F27117">
        <w:rPr>
          <w:rFonts w:ascii="Verdana" w:hAnsi="Verdana" w:cs="Arial"/>
          <w:sz w:val="18"/>
          <w:szCs w:val="18"/>
          <w:lang w:val="en-GB"/>
        </w:rPr>
        <w:t xml:space="preserve">The </w:t>
      </w:r>
      <w:r w:rsidR="00A44BE2" w:rsidRPr="00F27117">
        <w:rPr>
          <w:rFonts w:ascii="Verdana" w:hAnsi="Verdana" w:cs="Arial"/>
          <w:sz w:val="18"/>
          <w:szCs w:val="18"/>
          <w:lang w:val="en-GB"/>
        </w:rPr>
        <w:t>Issuer’s</w:t>
      </w:r>
      <w:r w:rsidRPr="00F27117">
        <w:rPr>
          <w:rFonts w:ascii="Verdana" w:hAnsi="Verdana" w:cs="Arial"/>
          <w:sz w:val="18"/>
          <w:szCs w:val="18"/>
          <w:lang w:val="en-GB"/>
        </w:rPr>
        <w:t xml:space="preserve"> contact person for all matters concerning the payment of amounts due from the </w:t>
      </w:r>
      <w:r w:rsidR="00A44BE2" w:rsidRPr="00F27117">
        <w:rPr>
          <w:rFonts w:ascii="Verdana" w:hAnsi="Verdana" w:cs="Arial"/>
          <w:sz w:val="18"/>
          <w:szCs w:val="18"/>
          <w:lang w:val="en-GB"/>
        </w:rPr>
        <w:t>Issuer</w:t>
      </w:r>
      <w:r w:rsidRPr="00F27117">
        <w:rPr>
          <w:rFonts w:ascii="Verdana" w:hAnsi="Verdana" w:cs="Arial"/>
          <w:sz w:val="18"/>
          <w:szCs w:val="18"/>
          <w:lang w:val="en-GB"/>
        </w:rPr>
        <w:t>:</w:t>
      </w:r>
    </w:p>
    <w:p w14:paraId="38F46BBE" w14:textId="77777777" w:rsidR="001873ED" w:rsidRPr="00F27117" w:rsidRDefault="001873ED" w:rsidP="001873ED">
      <w:pPr>
        <w:jc w:val="both"/>
        <w:rPr>
          <w:rFonts w:ascii="Verdana" w:hAnsi="Verdana" w:cs="Arial"/>
          <w:b/>
          <w:sz w:val="18"/>
          <w:szCs w:val="18"/>
          <w:lang w:val="en-GB"/>
        </w:rPr>
      </w:pPr>
    </w:p>
    <w:p w14:paraId="13D61EAF" w14:textId="047FC00D" w:rsidR="001873ED" w:rsidRPr="00F27117" w:rsidRDefault="000C0C31" w:rsidP="001873ED">
      <w:pPr>
        <w:spacing w:line="480" w:lineRule="auto"/>
        <w:jc w:val="both"/>
        <w:rPr>
          <w:rFonts w:ascii="Verdana" w:hAnsi="Verdana" w:cs="Arial"/>
          <w:sz w:val="18"/>
          <w:szCs w:val="18"/>
          <w:lang w:val="en-GB"/>
        </w:rPr>
      </w:pPr>
      <w:r w:rsidRPr="00F27117">
        <w:rPr>
          <w:rFonts w:ascii="Verdana" w:hAnsi="Verdana" w:cs="Arial"/>
          <w:b/>
          <w:sz w:val="18"/>
          <w:szCs w:val="18"/>
          <w:lang w:val="en-GB"/>
        </w:rPr>
        <w:t>Department</w:t>
      </w:r>
      <w:r w:rsidR="001873ED" w:rsidRPr="00F27117">
        <w:rPr>
          <w:rFonts w:ascii="Verdana" w:hAnsi="Verdana" w:cs="Arial"/>
          <w:b/>
          <w:sz w:val="18"/>
          <w:szCs w:val="18"/>
          <w:lang w:val="en-GB"/>
        </w:rPr>
        <w:t>:</w:t>
      </w:r>
      <w:r w:rsidR="001873ED" w:rsidRPr="00F27117">
        <w:rPr>
          <w:rFonts w:ascii="Verdana" w:hAnsi="Verdana" w:cs="Arial"/>
          <w:sz w:val="18"/>
          <w:szCs w:val="18"/>
          <w:lang w:val="en-GB"/>
        </w:rPr>
        <w:t>………………………………………………………………………………………………………………………………………………………</w:t>
      </w:r>
    </w:p>
    <w:p w14:paraId="1863DE11" w14:textId="13026AB6" w:rsidR="001873ED" w:rsidRPr="00F27117" w:rsidRDefault="000C0C31" w:rsidP="001873ED">
      <w:pPr>
        <w:spacing w:line="480" w:lineRule="auto"/>
        <w:jc w:val="both"/>
        <w:rPr>
          <w:rFonts w:ascii="Verdana" w:hAnsi="Verdana" w:cs="Arial"/>
          <w:sz w:val="18"/>
          <w:szCs w:val="18"/>
          <w:lang w:val="en-GB"/>
        </w:rPr>
      </w:pPr>
      <w:r w:rsidRPr="00F27117">
        <w:rPr>
          <w:rFonts w:ascii="Verdana" w:hAnsi="Verdana" w:cs="Arial"/>
          <w:b/>
          <w:sz w:val="18"/>
          <w:szCs w:val="18"/>
          <w:lang w:val="en-GB"/>
        </w:rPr>
        <w:t>Position</w:t>
      </w:r>
      <w:r w:rsidR="001873ED" w:rsidRPr="00F27117">
        <w:rPr>
          <w:rFonts w:ascii="Verdana" w:hAnsi="Verdana" w:cs="Arial"/>
          <w:b/>
          <w:sz w:val="18"/>
          <w:szCs w:val="18"/>
          <w:lang w:val="en-GB"/>
        </w:rPr>
        <w:t>:</w:t>
      </w:r>
      <w:r w:rsidR="001873ED" w:rsidRPr="00F27117">
        <w:rPr>
          <w:rFonts w:ascii="Verdana" w:hAnsi="Verdana" w:cs="Arial"/>
          <w:sz w:val="18"/>
          <w:szCs w:val="18"/>
          <w:lang w:val="en-GB"/>
        </w:rPr>
        <w:t>…………………………………………………………………………………………………………………………………………</w:t>
      </w:r>
    </w:p>
    <w:p w14:paraId="4A4AF862" w14:textId="0E2F1E24" w:rsidR="001873ED" w:rsidRPr="00F27117" w:rsidRDefault="005133D5" w:rsidP="001873ED">
      <w:pPr>
        <w:spacing w:line="480" w:lineRule="auto"/>
        <w:jc w:val="both"/>
        <w:rPr>
          <w:rFonts w:ascii="Verdana" w:hAnsi="Verdana" w:cs="Arial"/>
          <w:sz w:val="18"/>
          <w:szCs w:val="18"/>
          <w:lang w:val="en-GB"/>
        </w:rPr>
      </w:pPr>
      <w:r w:rsidRPr="00F27117">
        <w:rPr>
          <w:rFonts w:ascii="Verdana" w:hAnsi="Verdana" w:cs="Arial"/>
          <w:b/>
          <w:sz w:val="18"/>
          <w:szCs w:val="18"/>
          <w:lang w:val="en-GB"/>
        </w:rPr>
        <w:t>First name and surname</w:t>
      </w:r>
      <w:r w:rsidR="001873ED" w:rsidRPr="00F27117">
        <w:rPr>
          <w:rFonts w:ascii="Verdana" w:hAnsi="Verdana" w:cs="Arial"/>
          <w:sz w:val="18"/>
          <w:szCs w:val="18"/>
          <w:lang w:val="en-GB"/>
        </w:rPr>
        <w:t>:…………………………………………………………………………………………………………………………………..</w:t>
      </w:r>
    </w:p>
    <w:p w14:paraId="3927A902" w14:textId="5F513EA9" w:rsidR="001873ED" w:rsidRPr="00F27117" w:rsidRDefault="00FC6905" w:rsidP="001873ED">
      <w:pPr>
        <w:spacing w:line="480" w:lineRule="auto"/>
        <w:jc w:val="both"/>
        <w:rPr>
          <w:rFonts w:ascii="Verdana" w:hAnsi="Verdana" w:cs="Arial"/>
          <w:sz w:val="18"/>
          <w:szCs w:val="18"/>
          <w:lang w:val="en-GB"/>
        </w:rPr>
      </w:pPr>
      <w:r w:rsidRPr="00F27117">
        <w:rPr>
          <w:rFonts w:ascii="Verdana" w:hAnsi="Verdana" w:cs="Arial"/>
          <w:b/>
          <w:sz w:val="18"/>
          <w:szCs w:val="18"/>
          <w:lang w:val="en-GB"/>
        </w:rPr>
        <w:t>Phone</w:t>
      </w:r>
      <w:r w:rsidR="001873ED" w:rsidRPr="00F27117">
        <w:rPr>
          <w:rFonts w:ascii="Verdana" w:hAnsi="Verdana" w:cs="Arial"/>
          <w:b/>
          <w:sz w:val="18"/>
          <w:szCs w:val="18"/>
          <w:lang w:val="en-GB"/>
        </w:rPr>
        <w:t>:</w:t>
      </w:r>
      <w:r w:rsidR="001873ED" w:rsidRPr="00F27117">
        <w:rPr>
          <w:rFonts w:ascii="Verdana" w:hAnsi="Verdana" w:cs="Arial"/>
          <w:sz w:val="18"/>
          <w:szCs w:val="18"/>
          <w:lang w:val="en-GB"/>
        </w:rPr>
        <w:t>…………………………………………………………………………………………………………………………………………………</w:t>
      </w:r>
    </w:p>
    <w:p w14:paraId="418B90A9" w14:textId="3984B030" w:rsidR="001873ED" w:rsidRPr="00F27117" w:rsidRDefault="00FC6905" w:rsidP="001873ED">
      <w:pPr>
        <w:spacing w:line="480" w:lineRule="auto"/>
        <w:jc w:val="both"/>
        <w:rPr>
          <w:rFonts w:ascii="Verdana" w:hAnsi="Verdana" w:cs="Arial"/>
          <w:sz w:val="18"/>
          <w:szCs w:val="18"/>
          <w:lang w:val="en-GB"/>
        </w:rPr>
      </w:pPr>
      <w:r w:rsidRPr="00F27117">
        <w:rPr>
          <w:rFonts w:ascii="Verdana" w:hAnsi="Verdana" w:cs="Arial"/>
          <w:b/>
          <w:sz w:val="18"/>
          <w:szCs w:val="18"/>
          <w:lang w:val="en-GB"/>
        </w:rPr>
        <w:t>E</w:t>
      </w:r>
      <w:r w:rsidR="001873ED" w:rsidRPr="00F27117">
        <w:rPr>
          <w:rFonts w:ascii="Verdana" w:hAnsi="Verdana" w:cs="Arial"/>
          <w:b/>
          <w:sz w:val="18"/>
          <w:szCs w:val="18"/>
          <w:lang w:val="en-GB"/>
        </w:rPr>
        <w:t>-mail</w:t>
      </w:r>
      <w:r w:rsidR="001873ED" w:rsidRPr="00F27117">
        <w:rPr>
          <w:rFonts w:ascii="Verdana" w:hAnsi="Verdana" w:cs="Arial"/>
          <w:sz w:val="18"/>
          <w:szCs w:val="18"/>
          <w:lang w:val="en-GB"/>
        </w:rPr>
        <w:t>:………………………………….……………………………………………………………………………………………………</w:t>
      </w:r>
    </w:p>
    <w:p w14:paraId="2239828E" w14:textId="77777777" w:rsidR="001873ED" w:rsidRPr="00F27117" w:rsidRDefault="001873ED" w:rsidP="001873ED">
      <w:pPr>
        <w:jc w:val="both"/>
        <w:rPr>
          <w:rFonts w:ascii="Verdana" w:hAnsi="Verdana" w:cs="Arial"/>
          <w:sz w:val="18"/>
          <w:szCs w:val="18"/>
          <w:lang w:val="en-GB"/>
        </w:rPr>
      </w:pPr>
    </w:p>
    <w:p w14:paraId="13524F4A" w14:textId="77777777" w:rsidR="001873ED" w:rsidRPr="00F27117" w:rsidRDefault="001873ED" w:rsidP="001873ED">
      <w:pPr>
        <w:jc w:val="both"/>
        <w:rPr>
          <w:rFonts w:ascii="Verdana" w:hAnsi="Verdana" w:cs="Arial"/>
          <w:sz w:val="18"/>
          <w:szCs w:val="18"/>
          <w:lang w:val="en-GB"/>
        </w:rPr>
      </w:pPr>
    </w:p>
    <w:p w14:paraId="7BABBE52" w14:textId="6E9FCA25" w:rsidR="003D477F" w:rsidRPr="00F27117" w:rsidRDefault="003D477F" w:rsidP="001873ED">
      <w:pPr>
        <w:jc w:val="both"/>
        <w:rPr>
          <w:rFonts w:ascii="Verdana" w:hAnsi="Verdana" w:cs="Arial"/>
          <w:b/>
          <w:sz w:val="18"/>
          <w:szCs w:val="18"/>
          <w:lang w:val="en-GB"/>
        </w:rPr>
      </w:pPr>
      <w:r w:rsidRPr="00F27117">
        <w:rPr>
          <w:rFonts w:ascii="Verdana" w:hAnsi="Verdana" w:cs="Arial"/>
          <w:b/>
          <w:sz w:val="18"/>
          <w:szCs w:val="18"/>
          <w:lang w:val="en-GB"/>
        </w:rPr>
        <w:t xml:space="preserve">The </w:t>
      </w:r>
      <w:r w:rsidR="00A44BE2" w:rsidRPr="00F27117">
        <w:rPr>
          <w:rFonts w:ascii="Verdana" w:hAnsi="Verdana" w:cs="Arial"/>
          <w:b/>
          <w:sz w:val="18"/>
          <w:szCs w:val="18"/>
          <w:lang w:val="en-GB"/>
        </w:rPr>
        <w:t>Issuer</w:t>
      </w:r>
      <w:r w:rsidRPr="00F27117">
        <w:rPr>
          <w:rFonts w:ascii="Verdana" w:hAnsi="Verdana" w:cs="Arial"/>
          <w:b/>
          <w:sz w:val="18"/>
          <w:szCs w:val="18"/>
          <w:lang w:val="en-GB"/>
        </w:rPr>
        <w:t xml:space="preserve"> is required to notify any change of data presented in </w:t>
      </w:r>
      <w:r w:rsidR="00A44BE2" w:rsidRPr="00F27117">
        <w:rPr>
          <w:rFonts w:ascii="Verdana" w:hAnsi="Verdana" w:cs="Arial"/>
          <w:b/>
          <w:sz w:val="18"/>
          <w:szCs w:val="18"/>
          <w:lang w:val="en-GB"/>
        </w:rPr>
        <w:t>Appendix 1</w:t>
      </w:r>
      <w:r w:rsidRPr="00F27117">
        <w:rPr>
          <w:rFonts w:ascii="Verdana" w:hAnsi="Verdana" w:cs="Arial"/>
          <w:b/>
          <w:sz w:val="18"/>
          <w:szCs w:val="18"/>
          <w:lang w:val="en-GB"/>
        </w:rPr>
        <w:t xml:space="preserve"> in writing at the address of the Warsaw Stock Exchange.</w:t>
      </w:r>
    </w:p>
    <w:p w14:paraId="5DC1CC2B" w14:textId="77777777" w:rsidR="001873ED" w:rsidRPr="00F27117" w:rsidRDefault="001873ED" w:rsidP="001873ED">
      <w:pPr>
        <w:pStyle w:val="Nagwek3"/>
        <w:rPr>
          <w:lang w:val="en-GB"/>
        </w:rPr>
      </w:pPr>
    </w:p>
    <w:p w14:paraId="6EC26BE1" w14:textId="77777777" w:rsidR="001873ED" w:rsidRPr="00F27117" w:rsidRDefault="001873ED" w:rsidP="001873ED">
      <w:pPr>
        <w:rPr>
          <w:lang w:val="en-GB"/>
        </w:rPr>
      </w:pPr>
    </w:p>
    <w:p w14:paraId="33B183E9" w14:textId="77777777" w:rsidR="001873ED" w:rsidRPr="00F27117" w:rsidRDefault="001873ED" w:rsidP="001873ED">
      <w:pPr>
        <w:rPr>
          <w:lang w:val="en-GB"/>
        </w:rPr>
      </w:pPr>
    </w:p>
    <w:p w14:paraId="3C1E4E26" w14:textId="77777777" w:rsidR="001873ED" w:rsidRPr="00F27117" w:rsidRDefault="001873ED" w:rsidP="001873ED">
      <w:pPr>
        <w:rPr>
          <w:lang w:val="en-GB"/>
        </w:rPr>
      </w:pPr>
    </w:p>
    <w:p w14:paraId="71A8CCBC" w14:textId="77777777" w:rsidR="001873ED" w:rsidRPr="00F27117" w:rsidRDefault="001873ED" w:rsidP="001873ED">
      <w:pPr>
        <w:rPr>
          <w:lang w:val="en-GB"/>
        </w:rPr>
      </w:pPr>
    </w:p>
    <w:p w14:paraId="0054125E" w14:textId="34514AA2" w:rsidR="001873ED" w:rsidRPr="00F27117" w:rsidRDefault="001873ED">
      <w:pPr>
        <w:rPr>
          <w:rFonts w:cstheme="minorHAnsi"/>
          <w:sz w:val="20"/>
          <w:szCs w:val="20"/>
          <w:lang w:val="en-GB"/>
        </w:rPr>
      </w:pPr>
    </w:p>
    <w:p w14:paraId="2DA90252" w14:textId="77777777" w:rsidR="001873ED" w:rsidRPr="00F27117" w:rsidRDefault="001873ED">
      <w:pPr>
        <w:rPr>
          <w:rFonts w:cstheme="minorHAnsi"/>
          <w:sz w:val="20"/>
          <w:szCs w:val="20"/>
          <w:lang w:val="en-GB"/>
        </w:rPr>
      </w:pPr>
    </w:p>
    <w:sectPr w:rsidR="001873ED" w:rsidRPr="00F27117" w:rsidSect="00535B03">
      <w:footerReference w:type="default" r:id="rId13"/>
      <w:pgSz w:w="11906" w:h="16838"/>
      <w:pgMar w:top="993" w:right="849"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8435" w14:textId="77777777" w:rsidR="00DF65A5" w:rsidRDefault="00DF65A5" w:rsidP="00264DA8">
      <w:pPr>
        <w:spacing w:after="0" w:line="240" w:lineRule="auto"/>
      </w:pPr>
      <w:r>
        <w:separator/>
      </w:r>
    </w:p>
  </w:endnote>
  <w:endnote w:type="continuationSeparator" w:id="0">
    <w:p w14:paraId="7CC0FBF2" w14:textId="77777777" w:rsidR="00DF65A5" w:rsidRDefault="00DF65A5" w:rsidP="0026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inorHAnsi"/>
        <w:sz w:val="18"/>
        <w:szCs w:val="18"/>
      </w:rPr>
      <w:id w:val="-1669091721"/>
      <w:docPartObj>
        <w:docPartGallery w:val="Page Numbers (Bottom of Page)"/>
        <w:docPartUnique/>
      </w:docPartObj>
    </w:sdtPr>
    <w:sdtEndPr/>
    <w:sdtContent>
      <w:p w14:paraId="3A4FF871" w14:textId="53F2F506" w:rsidR="00410B5A" w:rsidRPr="00410B5A" w:rsidRDefault="007764E8">
        <w:pPr>
          <w:pStyle w:val="Stopka"/>
          <w:jc w:val="right"/>
          <w:rPr>
            <w:rFonts w:eastAsiaTheme="majorEastAsia" w:cstheme="minorHAnsi"/>
            <w:sz w:val="18"/>
            <w:szCs w:val="18"/>
          </w:rPr>
        </w:pPr>
        <w:r>
          <w:rPr>
            <w:rFonts w:eastAsiaTheme="majorEastAsia" w:cstheme="minorHAnsi"/>
            <w:sz w:val="18"/>
            <w:szCs w:val="18"/>
          </w:rPr>
          <w:t>Page</w:t>
        </w:r>
        <w:r w:rsidR="00410B5A" w:rsidRPr="00410B5A">
          <w:rPr>
            <w:rFonts w:eastAsiaTheme="majorEastAsia" w:cstheme="minorHAnsi"/>
            <w:sz w:val="18"/>
            <w:szCs w:val="18"/>
          </w:rPr>
          <w:t xml:space="preserve"> </w:t>
        </w:r>
        <w:r w:rsidR="00410B5A" w:rsidRPr="00410B5A">
          <w:rPr>
            <w:rFonts w:eastAsiaTheme="minorEastAsia" w:cstheme="minorHAnsi"/>
            <w:sz w:val="18"/>
            <w:szCs w:val="18"/>
          </w:rPr>
          <w:fldChar w:fldCharType="begin"/>
        </w:r>
        <w:r w:rsidR="00410B5A" w:rsidRPr="00410B5A">
          <w:rPr>
            <w:rFonts w:cstheme="minorHAnsi"/>
            <w:sz w:val="18"/>
            <w:szCs w:val="18"/>
          </w:rPr>
          <w:instrText>PAGE    \* MERGEFORMAT</w:instrText>
        </w:r>
        <w:r w:rsidR="00410B5A" w:rsidRPr="00410B5A">
          <w:rPr>
            <w:rFonts w:eastAsiaTheme="minorEastAsia" w:cstheme="minorHAnsi"/>
            <w:sz w:val="18"/>
            <w:szCs w:val="18"/>
          </w:rPr>
          <w:fldChar w:fldCharType="separate"/>
        </w:r>
        <w:r w:rsidR="00410B5A" w:rsidRPr="00410B5A">
          <w:rPr>
            <w:rFonts w:eastAsiaTheme="majorEastAsia" w:cstheme="minorHAnsi"/>
            <w:sz w:val="18"/>
            <w:szCs w:val="18"/>
          </w:rPr>
          <w:t>2</w:t>
        </w:r>
        <w:r w:rsidR="00410B5A" w:rsidRPr="00410B5A">
          <w:rPr>
            <w:rFonts w:eastAsiaTheme="majorEastAsia" w:cstheme="minorHAnsi"/>
            <w:sz w:val="18"/>
            <w:szCs w:val="18"/>
          </w:rPr>
          <w:fldChar w:fldCharType="end"/>
        </w:r>
      </w:p>
    </w:sdtContent>
  </w:sdt>
  <w:p w14:paraId="5589A297" w14:textId="77777777" w:rsidR="00EB6198" w:rsidRDefault="00EB61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302B" w14:textId="77777777" w:rsidR="00DF65A5" w:rsidRDefault="00DF65A5" w:rsidP="00264DA8">
      <w:pPr>
        <w:spacing w:after="0" w:line="240" w:lineRule="auto"/>
      </w:pPr>
      <w:r>
        <w:separator/>
      </w:r>
    </w:p>
  </w:footnote>
  <w:footnote w:type="continuationSeparator" w:id="0">
    <w:p w14:paraId="04E3FB7F" w14:textId="77777777" w:rsidR="00DF65A5" w:rsidRDefault="00DF65A5" w:rsidP="00264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534"/>
    <w:multiLevelType w:val="hybridMultilevel"/>
    <w:tmpl w:val="172EA514"/>
    <w:lvl w:ilvl="0" w:tplc="5F2EC44A">
      <w:start w:val="1"/>
      <w:numFmt w:val="decimal"/>
      <w:lvlText w:val="%1."/>
      <w:lvlJc w:val="left"/>
      <w:pPr>
        <w:ind w:left="1069" w:hanging="360"/>
      </w:pPr>
      <w:rPr>
        <w:rFonts w:ascii="Verdana" w:hAnsi="Verdana" w:hint="default"/>
        <w:i w:val="0"/>
        <w:sz w:val="18"/>
        <w:szCs w:val="18"/>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5182027"/>
    <w:multiLevelType w:val="hybridMultilevel"/>
    <w:tmpl w:val="E4729460"/>
    <w:lvl w:ilvl="0" w:tplc="C2B2B1DE">
      <w:start w:val="1"/>
      <w:numFmt w:val="bullet"/>
      <w:lvlText w:val=""/>
      <w:lvlJc w:val="left"/>
      <w:pPr>
        <w:ind w:left="720" w:hanging="360"/>
      </w:pPr>
      <w:rPr>
        <w:rFonts w:ascii="Wingdings" w:hAnsi="Wingding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6B6814"/>
    <w:multiLevelType w:val="hybridMultilevel"/>
    <w:tmpl w:val="05E6B26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AD550FC"/>
    <w:multiLevelType w:val="hybridMultilevel"/>
    <w:tmpl w:val="8ACE6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846296"/>
    <w:multiLevelType w:val="hybridMultilevel"/>
    <w:tmpl w:val="4AF2965A"/>
    <w:lvl w:ilvl="0" w:tplc="2B920620">
      <w:start w:val="2"/>
      <w:numFmt w:val="bullet"/>
      <w:lvlText w:val=""/>
      <w:lvlJc w:val="left"/>
      <w:pPr>
        <w:ind w:left="1080" w:hanging="360"/>
      </w:pPr>
      <w:rPr>
        <w:rFonts w:ascii="Symbol" w:eastAsiaTheme="minorHAnsi" w:hAnsi="Symbol" w:cstheme="minorHAns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FD43210"/>
    <w:multiLevelType w:val="hybridMultilevel"/>
    <w:tmpl w:val="197E5C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BC6F2E"/>
    <w:multiLevelType w:val="hybridMultilevel"/>
    <w:tmpl w:val="0DA01612"/>
    <w:lvl w:ilvl="0" w:tplc="845668AC">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1D2122C"/>
    <w:multiLevelType w:val="hybridMultilevel"/>
    <w:tmpl w:val="4E02290C"/>
    <w:lvl w:ilvl="0" w:tplc="2EC827D4">
      <w:start w:val="14"/>
      <w:numFmt w:val="decimal"/>
      <w:lvlText w:val="%1."/>
      <w:lvlJc w:val="left"/>
      <w:pPr>
        <w:ind w:left="720" w:hanging="360"/>
      </w:pPr>
      <w:rPr>
        <w:rFonts w:ascii="Calibri"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47D232C"/>
    <w:multiLevelType w:val="hybridMultilevel"/>
    <w:tmpl w:val="50DA15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B329B1"/>
    <w:multiLevelType w:val="hybridMultilevel"/>
    <w:tmpl w:val="CF4630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4120F7"/>
    <w:multiLevelType w:val="hybridMultilevel"/>
    <w:tmpl w:val="110E8AE2"/>
    <w:lvl w:ilvl="0" w:tplc="58FACBD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D4931A7"/>
    <w:multiLevelType w:val="hybridMultilevel"/>
    <w:tmpl w:val="2336148C"/>
    <w:lvl w:ilvl="0" w:tplc="C2B2B1DE">
      <w:start w:val="1"/>
      <w:numFmt w:val="bullet"/>
      <w:lvlText w:val=""/>
      <w:lvlJc w:val="left"/>
      <w:pPr>
        <w:ind w:left="1440" w:hanging="360"/>
      </w:pPr>
      <w:rPr>
        <w:rFonts w:ascii="Wingdings" w:hAnsi="Wingdings" w:hint="default"/>
        <w:b w:val="0"/>
        <w:i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5B6E4A28"/>
    <w:multiLevelType w:val="hybridMultilevel"/>
    <w:tmpl w:val="33209968"/>
    <w:lvl w:ilvl="0" w:tplc="0415000F">
      <w:start w:val="1"/>
      <w:numFmt w:val="decimal"/>
      <w:lvlText w:val="%1."/>
      <w:lvlJc w:val="left"/>
      <w:pPr>
        <w:ind w:left="720" w:hanging="360"/>
      </w:pPr>
      <w:rPr>
        <w:rFonts w:hint="default"/>
      </w:rPr>
    </w:lvl>
    <w:lvl w:ilvl="1" w:tplc="C2B2B1DE">
      <w:start w:val="1"/>
      <w:numFmt w:val="bullet"/>
      <w:lvlText w:val=""/>
      <w:lvlJc w:val="left"/>
      <w:pPr>
        <w:ind w:left="1440" w:hanging="360"/>
      </w:pPr>
      <w:rPr>
        <w:rFonts w:ascii="Wingdings" w:hAnsi="Wingdings" w:hint="default"/>
        <w:b w:val="0"/>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4D3356"/>
    <w:multiLevelType w:val="hybridMultilevel"/>
    <w:tmpl w:val="A9FCC160"/>
    <w:lvl w:ilvl="0" w:tplc="079A0072">
      <w:start w:val="1"/>
      <w:numFmt w:val="decimal"/>
      <w:lvlText w:val="%1."/>
      <w:lvlJc w:val="left"/>
      <w:pPr>
        <w:tabs>
          <w:tab w:val="num" w:pos="360"/>
        </w:tabs>
        <w:ind w:left="360" w:hanging="360"/>
      </w:pPr>
      <w:rPr>
        <w:rFonts w:hint="default"/>
      </w:rPr>
    </w:lvl>
    <w:lvl w:ilvl="1" w:tplc="079A0072">
      <w:start w:val="1"/>
      <w:numFmt w:val="decimal"/>
      <w:lvlText w:val="%2."/>
      <w:lvlJc w:val="left"/>
      <w:pPr>
        <w:tabs>
          <w:tab w:val="num" w:pos="360"/>
        </w:tabs>
        <w:ind w:left="360" w:hanging="360"/>
      </w:pPr>
      <w:rPr>
        <w:rFonts w:hint="default"/>
      </w:rPr>
    </w:lvl>
    <w:lvl w:ilvl="2" w:tplc="04D480F4">
      <w:start w:val="1"/>
      <w:numFmt w:val="decimal"/>
      <w:lvlText w:val="%3)"/>
      <w:lvlJc w:val="left"/>
      <w:pPr>
        <w:tabs>
          <w:tab w:val="num" w:pos="1269"/>
        </w:tabs>
        <w:ind w:left="1263" w:hanging="363"/>
      </w:pPr>
      <w:rPr>
        <w:rFonts w:hint="default"/>
      </w:r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4" w15:restartNumberingAfterBreak="0">
    <w:nsid w:val="63E6287F"/>
    <w:multiLevelType w:val="hybridMultilevel"/>
    <w:tmpl w:val="50DA15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0B4CDF"/>
    <w:multiLevelType w:val="hybridMultilevel"/>
    <w:tmpl w:val="36C80596"/>
    <w:lvl w:ilvl="0" w:tplc="8576A9DE">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5153B5"/>
    <w:multiLevelType w:val="hybridMultilevel"/>
    <w:tmpl w:val="54049FEA"/>
    <w:lvl w:ilvl="0" w:tplc="C2B2B1DE">
      <w:start w:val="1"/>
      <w:numFmt w:val="bullet"/>
      <w:lvlText w:val=""/>
      <w:lvlJc w:val="left"/>
      <w:pPr>
        <w:ind w:left="720" w:hanging="360"/>
      </w:pPr>
      <w:rPr>
        <w:rFonts w:ascii="Wingdings" w:hAnsi="Wingdings" w:hint="default"/>
        <w:b w:val="0"/>
        <w:i w:val="0"/>
      </w:rPr>
    </w:lvl>
    <w:lvl w:ilvl="1" w:tplc="C2B2B1DE">
      <w:start w:val="1"/>
      <w:numFmt w:val="bullet"/>
      <w:lvlText w:val=""/>
      <w:lvlJc w:val="left"/>
      <w:pPr>
        <w:ind w:left="1440" w:hanging="360"/>
      </w:pPr>
      <w:rPr>
        <w:rFonts w:ascii="Wingdings" w:hAnsi="Wingdings" w:hint="default"/>
        <w:b w:val="0"/>
        <w:i w:val="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4EE5D30"/>
    <w:multiLevelType w:val="hybridMultilevel"/>
    <w:tmpl w:val="197E5C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211399"/>
    <w:multiLevelType w:val="hybridMultilevel"/>
    <w:tmpl w:val="D43468E8"/>
    <w:lvl w:ilvl="0" w:tplc="1CE02908">
      <w:start w:val="1"/>
      <w:numFmt w:val="decimal"/>
      <w:lvlText w:val="%1."/>
      <w:lvlJc w:val="left"/>
      <w:pPr>
        <w:tabs>
          <w:tab w:val="num" w:pos="360"/>
        </w:tabs>
        <w:ind w:left="360" w:hanging="360"/>
      </w:pPr>
      <w:rPr>
        <w:rFonts w:ascii="Verdana" w:eastAsia="Times New Roman" w:hAnsi="Verdan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235F01"/>
    <w:multiLevelType w:val="hybridMultilevel"/>
    <w:tmpl w:val="F8A6A71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A923AFD"/>
    <w:multiLevelType w:val="hybridMultilevel"/>
    <w:tmpl w:val="8ACE65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BE4068"/>
    <w:multiLevelType w:val="hybridMultilevel"/>
    <w:tmpl w:val="0A70B0D8"/>
    <w:lvl w:ilvl="0" w:tplc="C2B2B1DE">
      <w:start w:val="1"/>
      <w:numFmt w:val="bullet"/>
      <w:lvlText w:val=""/>
      <w:lvlJc w:val="left"/>
      <w:pPr>
        <w:ind w:left="1440" w:hanging="360"/>
      </w:pPr>
      <w:rPr>
        <w:rFonts w:ascii="Wingdings" w:hAnsi="Wingdings" w:hint="default"/>
        <w:b w:val="0"/>
        <w:i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BB239B1"/>
    <w:multiLevelType w:val="hybridMultilevel"/>
    <w:tmpl w:val="0CC08108"/>
    <w:lvl w:ilvl="0" w:tplc="C2B2B1DE">
      <w:start w:val="1"/>
      <w:numFmt w:val="bullet"/>
      <w:lvlText w:val=""/>
      <w:lvlJc w:val="left"/>
      <w:pPr>
        <w:ind w:left="1440" w:hanging="360"/>
      </w:pPr>
      <w:rPr>
        <w:rFonts w:ascii="Wingdings" w:hAnsi="Wingdings" w:hint="default"/>
        <w:b w:val="0"/>
        <w:i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244217315">
    <w:abstractNumId w:val="19"/>
  </w:num>
  <w:num w:numId="2" w16cid:durableId="752238947">
    <w:abstractNumId w:val="14"/>
  </w:num>
  <w:num w:numId="3" w16cid:durableId="1751543051">
    <w:abstractNumId w:val="3"/>
  </w:num>
  <w:num w:numId="4" w16cid:durableId="1904020372">
    <w:abstractNumId w:val="1"/>
  </w:num>
  <w:num w:numId="5" w16cid:durableId="1935823871">
    <w:abstractNumId w:val="16"/>
  </w:num>
  <w:num w:numId="6" w16cid:durableId="1839230663">
    <w:abstractNumId w:val="13"/>
  </w:num>
  <w:num w:numId="7" w16cid:durableId="1685088373">
    <w:abstractNumId w:val="20"/>
  </w:num>
  <w:num w:numId="8" w16cid:durableId="1227371708">
    <w:abstractNumId w:val="12"/>
  </w:num>
  <w:num w:numId="9" w16cid:durableId="1702824107">
    <w:abstractNumId w:val="22"/>
  </w:num>
  <w:num w:numId="10" w16cid:durableId="1050768871">
    <w:abstractNumId w:val="21"/>
  </w:num>
  <w:num w:numId="11" w16cid:durableId="1147623070">
    <w:abstractNumId w:val="11"/>
  </w:num>
  <w:num w:numId="12" w16cid:durableId="1913461676">
    <w:abstractNumId w:val="2"/>
  </w:num>
  <w:num w:numId="13" w16cid:durableId="188757764">
    <w:abstractNumId w:val="6"/>
  </w:num>
  <w:num w:numId="14" w16cid:durableId="1260993094">
    <w:abstractNumId w:val="10"/>
  </w:num>
  <w:num w:numId="15" w16cid:durableId="123623573">
    <w:abstractNumId w:val="4"/>
  </w:num>
  <w:num w:numId="16" w16cid:durableId="732047271">
    <w:abstractNumId w:val="8"/>
  </w:num>
  <w:num w:numId="17" w16cid:durableId="1409301241">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7976582">
    <w:abstractNumId w:val="17"/>
  </w:num>
  <w:num w:numId="19" w16cid:durableId="514461330">
    <w:abstractNumId w:val="5"/>
  </w:num>
  <w:num w:numId="20" w16cid:durableId="1291785545">
    <w:abstractNumId w:val="0"/>
  </w:num>
  <w:num w:numId="21" w16cid:durableId="1307512795">
    <w:abstractNumId w:val="18"/>
  </w:num>
  <w:num w:numId="22" w16cid:durableId="1751655673">
    <w:abstractNumId w:val="9"/>
  </w:num>
  <w:num w:numId="23" w16cid:durableId="1954088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F4"/>
    <w:rsid w:val="00000050"/>
    <w:rsid w:val="00002B21"/>
    <w:rsid w:val="00007D6D"/>
    <w:rsid w:val="000232C6"/>
    <w:rsid w:val="00026ADD"/>
    <w:rsid w:val="000349B1"/>
    <w:rsid w:val="000456A9"/>
    <w:rsid w:val="00051F05"/>
    <w:rsid w:val="0005783B"/>
    <w:rsid w:val="00064BB4"/>
    <w:rsid w:val="0006567A"/>
    <w:rsid w:val="0007217F"/>
    <w:rsid w:val="0007593E"/>
    <w:rsid w:val="00085B9C"/>
    <w:rsid w:val="00090BDB"/>
    <w:rsid w:val="00096FA4"/>
    <w:rsid w:val="000B0478"/>
    <w:rsid w:val="000B0C23"/>
    <w:rsid w:val="000C0C31"/>
    <w:rsid w:val="000C18B7"/>
    <w:rsid w:val="000C3C08"/>
    <w:rsid w:val="000E00F4"/>
    <w:rsid w:val="000E11CD"/>
    <w:rsid w:val="000E2F71"/>
    <w:rsid w:val="000E7141"/>
    <w:rsid w:val="000F2704"/>
    <w:rsid w:val="000F4CF8"/>
    <w:rsid w:val="000F4E48"/>
    <w:rsid w:val="000F730A"/>
    <w:rsid w:val="0010660C"/>
    <w:rsid w:val="00107030"/>
    <w:rsid w:val="001073AB"/>
    <w:rsid w:val="00123569"/>
    <w:rsid w:val="00133B61"/>
    <w:rsid w:val="001356F1"/>
    <w:rsid w:val="00136235"/>
    <w:rsid w:val="00143C9C"/>
    <w:rsid w:val="0016329E"/>
    <w:rsid w:val="00173BC2"/>
    <w:rsid w:val="001873ED"/>
    <w:rsid w:val="001940AC"/>
    <w:rsid w:val="0019764C"/>
    <w:rsid w:val="00197EB0"/>
    <w:rsid w:val="001A019A"/>
    <w:rsid w:val="001A1EFF"/>
    <w:rsid w:val="001A426E"/>
    <w:rsid w:val="001A43B7"/>
    <w:rsid w:val="001A772C"/>
    <w:rsid w:val="001B0510"/>
    <w:rsid w:val="001B0A5E"/>
    <w:rsid w:val="001B66D7"/>
    <w:rsid w:val="001D1BA8"/>
    <w:rsid w:val="001E28D8"/>
    <w:rsid w:val="002004BD"/>
    <w:rsid w:val="002005D1"/>
    <w:rsid w:val="00202A7F"/>
    <w:rsid w:val="0020525D"/>
    <w:rsid w:val="00214432"/>
    <w:rsid w:val="002164B4"/>
    <w:rsid w:val="0022169A"/>
    <w:rsid w:val="00225661"/>
    <w:rsid w:val="002303D3"/>
    <w:rsid w:val="00232932"/>
    <w:rsid w:val="002447A7"/>
    <w:rsid w:val="002529CC"/>
    <w:rsid w:val="00256CB4"/>
    <w:rsid w:val="00264DA8"/>
    <w:rsid w:val="002B01A7"/>
    <w:rsid w:val="002B1A51"/>
    <w:rsid w:val="002B2202"/>
    <w:rsid w:val="002B3038"/>
    <w:rsid w:val="002C5E9F"/>
    <w:rsid w:val="002D1362"/>
    <w:rsid w:val="002D15BB"/>
    <w:rsid w:val="002D19D6"/>
    <w:rsid w:val="002E2A5B"/>
    <w:rsid w:val="002F0A65"/>
    <w:rsid w:val="002F1C05"/>
    <w:rsid w:val="00303529"/>
    <w:rsid w:val="0030467A"/>
    <w:rsid w:val="00306AD8"/>
    <w:rsid w:val="003118A7"/>
    <w:rsid w:val="00317110"/>
    <w:rsid w:val="003310C6"/>
    <w:rsid w:val="00331E93"/>
    <w:rsid w:val="00334BE4"/>
    <w:rsid w:val="00357561"/>
    <w:rsid w:val="00362785"/>
    <w:rsid w:val="00366CAE"/>
    <w:rsid w:val="00373975"/>
    <w:rsid w:val="00374735"/>
    <w:rsid w:val="00377254"/>
    <w:rsid w:val="00377D3D"/>
    <w:rsid w:val="003857C1"/>
    <w:rsid w:val="00390D77"/>
    <w:rsid w:val="003A78B7"/>
    <w:rsid w:val="003B6971"/>
    <w:rsid w:val="003B7004"/>
    <w:rsid w:val="003D12A5"/>
    <w:rsid w:val="003D38BF"/>
    <w:rsid w:val="003D477F"/>
    <w:rsid w:val="003D4FFD"/>
    <w:rsid w:val="003E44D7"/>
    <w:rsid w:val="003F11C1"/>
    <w:rsid w:val="003F6D8D"/>
    <w:rsid w:val="003F7966"/>
    <w:rsid w:val="004020F4"/>
    <w:rsid w:val="00402502"/>
    <w:rsid w:val="004044BE"/>
    <w:rsid w:val="00410B5A"/>
    <w:rsid w:val="00420737"/>
    <w:rsid w:val="00432ABE"/>
    <w:rsid w:val="00440F5B"/>
    <w:rsid w:val="00445E9E"/>
    <w:rsid w:val="00452B06"/>
    <w:rsid w:val="00460CC0"/>
    <w:rsid w:val="00464B9F"/>
    <w:rsid w:val="00466026"/>
    <w:rsid w:val="004762F0"/>
    <w:rsid w:val="00477542"/>
    <w:rsid w:val="00482C5A"/>
    <w:rsid w:val="004837F5"/>
    <w:rsid w:val="00486027"/>
    <w:rsid w:val="00490EEE"/>
    <w:rsid w:val="00492F4C"/>
    <w:rsid w:val="004966E7"/>
    <w:rsid w:val="004A00E2"/>
    <w:rsid w:val="004A1CBB"/>
    <w:rsid w:val="004B538B"/>
    <w:rsid w:val="004B74E5"/>
    <w:rsid w:val="004B7C59"/>
    <w:rsid w:val="004C1F67"/>
    <w:rsid w:val="004C6688"/>
    <w:rsid w:val="004D046E"/>
    <w:rsid w:val="004D695D"/>
    <w:rsid w:val="004E2282"/>
    <w:rsid w:val="004E3E7A"/>
    <w:rsid w:val="004F52E2"/>
    <w:rsid w:val="00502F61"/>
    <w:rsid w:val="00510788"/>
    <w:rsid w:val="005133D5"/>
    <w:rsid w:val="00524E10"/>
    <w:rsid w:val="00531A7C"/>
    <w:rsid w:val="00533983"/>
    <w:rsid w:val="00535B03"/>
    <w:rsid w:val="005417FB"/>
    <w:rsid w:val="00552AF3"/>
    <w:rsid w:val="00561BD5"/>
    <w:rsid w:val="00581772"/>
    <w:rsid w:val="0058564C"/>
    <w:rsid w:val="00595167"/>
    <w:rsid w:val="005B0335"/>
    <w:rsid w:val="005B6BF4"/>
    <w:rsid w:val="005C6CEC"/>
    <w:rsid w:val="005D1FEA"/>
    <w:rsid w:val="005E0B62"/>
    <w:rsid w:val="005F11FA"/>
    <w:rsid w:val="005F5A06"/>
    <w:rsid w:val="005F6189"/>
    <w:rsid w:val="00607B47"/>
    <w:rsid w:val="00610471"/>
    <w:rsid w:val="00616E9B"/>
    <w:rsid w:val="0062545B"/>
    <w:rsid w:val="00625F1C"/>
    <w:rsid w:val="00637126"/>
    <w:rsid w:val="0064321A"/>
    <w:rsid w:val="006440F1"/>
    <w:rsid w:val="006540E3"/>
    <w:rsid w:val="00663158"/>
    <w:rsid w:val="006632CC"/>
    <w:rsid w:val="0066534B"/>
    <w:rsid w:val="006929E1"/>
    <w:rsid w:val="006A4041"/>
    <w:rsid w:val="006A7552"/>
    <w:rsid w:val="006B2583"/>
    <w:rsid w:val="006D1524"/>
    <w:rsid w:val="006D58FF"/>
    <w:rsid w:val="006D7BC9"/>
    <w:rsid w:val="006F41C9"/>
    <w:rsid w:val="006F563E"/>
    <w:rsid w:val="0071223E"/>
    <w:rsid w:val="00712414"/>
    <w:rsid w:val="0073303F"/>
    <w:rsid w:val="00736786"/>
    <w:rsid w:val="007524BF"/>
    <w:rsid w:val="00754A6B"/>
    <w:rsid w:val="00770665"/>
    <w:rsid w:val="007752AC"/>
    <w:rsid w:val="007764E8"/>
    <w:rsid w:val="00781447"/>
    <w:rsid w:val="00796551"/>
    <w:rsid w:val="007A2003"/>
    <w:rsid w:val="007B3B45"/>
    <w:rsid w:val="007B774D"/>
    <w:rsid w:val="007C228E"/>
    <w:rsid w:val="007C4C47"/>
    <w:rsid w:val="007D5668"/>
    <w:rsid w:val="007E14AC"/>
    <w:rsid w:val="007E6F93"/>
    <w:rsid w:val="0080271B"/>
    <w:rsid w:val="00804424"/>
    <w:rsid w:val="00830DD3"/>
    <w:rsid w:val="00835C94"/>
    <w:rsid w:val="008376BA"/>
    <w:rsid w:val="00840568"/>
    <w:rsid w:val="00841BF1"/>
    <w:rsid w:val="00850B75"/>
    <w:rsid w:val="00853263"/>
    <w:rsid w:val="008553FD"/>
    <w:rsid w:val="0085774C"/>
    <w:rsid w:val="00874A2F"/>
    <w:rsid w:val="00886648"/>
    <w:rsid w:val="00891293"/>
    <w:rsid w:val="00895E00"/>
    <w:rsid w:val="00897D40"/>
    <w:rsid w:val="008A0083"/>
    <w:rsid w:val="008A2DC7"/>
    <w:rsid w:val="008A563C"/>
    <w:rsid w:val="008A5981"/>
    <w:rsid w:val="008A7FB4"/>
    <w:rsid w:val="008B154E"/>
    <w:rsid w:val="008B5566"/>
    <w:rsid w:val="008F2EB5"/>
    <w:rsid w:val="00903BC9"/>
    <w:rsid w:val="00906FB8"/>
    <w:rsid w:val="00913F00"/>
    <w:rsid w:val="009156CB"/>
    <w:rsid w:val="00916669"/>
    <w:rsid w:val="009177B8"/>
    <w:rsid w:val="00936FFF"/>
    <w:rsid w:val="00943B82"/>
    <w:rsid w:val="00945C7E"/>
    <w:rsid w:val="00974837"/>
    <w:rsid w:val="00980108"/>
    <w:rsid w:val="0099432C"/>
    <w:rsid w:val="00995A81"/>
    <w:rsid w:val="00996A18"/>
    <w:rsid w:val="009A63E3"/>
    <w:rsid w:val="009B15A1"/>
    <w:rsid w:val="009B2CF2"/>
    <w:rsid w:val="009C262E"/>
    <w:rsid w:val="009D3563"/>
    <w:rsid w:val="009D3926"/>
    <w:rsid w:val="009E6E29"/>
    <w:rsid w:val="009E7D74"/>
    <w:rsid w:val="009F1A86"/>
    <w:rsid w:val="009F3DBD"/>
    <w:rsid w:val="00A228DE"/>
    <w:rsid w:val="00A33C73"/>
    <w:rsid w:val="00A4131F"/>
    <w:rsid w:val="00A44BE2"/>
    <w:rsid w:val="00A50946"/>
    <w:rsid w:val="00A535E3"/>
    <w:rsid w:val="00A6333F"/>
    <w:rsid w:val="00A82A61"/>
    <w:rsid w:val="00A854C2"/>
    <w:rsid w:val="00A97197"/>
    <w:rsid w:val="00AB74F9"/>
    <w:rsid w:val="00AC3954"/>
    <w:rsid w:val="00AC3C05"/>
    <w:rsid w:val="00AD1D4A"/>
    <w:rsid w:val="00AD3097"/>
    <w:rsid w:val="00AE19A9"/>
    <w:rsid w:val="00AF4A59"/>
    <w:rsid w:val="00B10D04"/>
    <w:rsid w:val="00B176F3"/>
    <w:rsid w:val="00B2139D"/>
    <w:rsid w:val="00B50EDC"/>
    <w:rsid w:val="00B52AFF"/>
    <w:rsid w:val="00B54F81"/>
    <w:rsid w:val="00B8020E"/>
    <w:rsid w:val="00B8042A"/>
    <w:rsid w:val="00B82C91"/>
    <w:rsid w:val="00B84D44"/>
    <w:rsid w:val="00B93E4E"/>
    <w:rsid w:val="00BA2982"/>
    <w:rsid w:val="00BA5CF5"/>
    <w:rsid w:val="00BA600D"/>
    <w:rsid w:val="00BB48F9"/>
    <w:rsid w:val="00BB4C75"/>
    <w:rsid w:val="00BB76D9"/>
    <w:rsid w:val="00BD1275"/>
    <w:rsid w:val="00BD5B20"/>
    <w:rsid w:val="00C04692"/>
    <w:rsid w:val="00C23491"/>
    <w:rsid w:val="00C24DF4"/>
    <w:rsid w:val="00C34E2F"/>
    <w:rsid w:val="00C36B56"/>
    <w:rsid w:val="00C60E10"/>
    <w:rsid w:val="00C75D9C"/>
    <w:rsid w:val="00C859C3"/>
    <w:rsid w:val="00C87327"/>
    <w:rsid w:val="00C91F80"/>
    <w:rsid w:val="00CB6B85"/>
    <w:rsid w:val="00CD1D50"/>
    <w:rsid w:val="00CD23B2"/>
    <w:rsid w:val="00CD553B"/>
    <w:rsid w:val="00D06CF2"/>
    <w:rsid w:val="00D47399"/>
    <w:rsid w:val="00D520F3"/>
    <w:rsid w:val="00D54B1A"/>
    <w:rsid w:val="00D67C31"/>
    <w:rsid w:val="00D719A4"/>
    <w:rsid w:val="00D95278"/>
    <w:rsid w:val="00DB21C6"/>
    <w:rsid w:val="00DC79D5"/>
    <w:rsid w:val="00DF49CD"/>
    <w:rsid w:val="00DF5D9D"/>
    <w:rsid w:val="00DF65A5"/>
    <w:rsid w:val="00E01E66"/>
    <w:rsid w:val="00E07AC8"/>
    <w:rsid w:val="00E12233"/>
    <w:rsid w:val="00E153D4"/>
    <w:rsid w:val="00E162A9"/>
    <w:rsid w:val="00E34AD8"/>
    <w:rsid w:val="00E516F5"/>
    <w:rsid w:val="00E51F8D"/>
    <w:rsid w:val="00E5276E"/>
    <w:rsid w:val="00E77785"/>
    <w:rsid w:val="00E779D2"/>
    <w:rsid w:val="00E855CE"/>
    <w:rsid w:val="00E92FBD"/>
    <w:rsid w:val="00E97347"/>
    <w:rsid w:val="00EA26DD"/>
    <w:rsid w:val="00EA6177"/>
    <w:rsid w:val="00EA6183"/>
    <w:rsid w:val="00EB2B1B"/>
    <w:rsid w:val="00EB6198"/>
    <w:rsid w:val="00EC0D59"/>
    <w:rsid w:val="00ED5417"/>
    <w:rsid w:val="00EE2C54"/>
    <w:rsid w:val="00EE5923"/>
    <w:rsid w:val="00EF423A"/>
    <w:rsid w:val="00F001FF"/>
    <w:rsid w:val="00F05BE1"/>
    <w:rsid w:val="00F12F70"/>
    <w:rsid w:val="00F26111"/>
    <w:rsid w:val="00F27117"/>
    <w:rsid w:val="00F273F7"/>
    <w:rsid w:val="00F30634"/>
    <w:rsid w:val="00F36C9B"/>
    <w:rsid w:val="00F41BA3"/>
    <w:rsid w:val="00F559CF"/>
    <w:rsid w:val="00F61D60"/>
    <w:rsid w:val="00F863C8"/>
    <w:rsid w:val="00FA5F40"/>
    <w:rsid w:val="00FB322E"/>
    <w:rsid w:val="00FB6FBE"/>
    <w:rsid w:val="00FB7D3E"/>
    <w:rsid w:val="00FC6905"/>
    <w:rsid w:val="00FC724F"/>
    <w:rsid w:val="00FE526C"/>
    <w:rsid w:val="00FF318A"/>
    <w:rsid w:val="00FF6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3FDE4"/>
  <w15:chartTrackingRefBased/>
  <w15:docId w15:val="{AEA962E1-D09D-40B3-9762-F6C718D9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qFormat/>
    <w:rsid w:val="001873ED"/>
    <w:pPr>
      <w:keepNext/>
      <w:spacing w:after="240" w:line="360" w:lineRule="auto"/>
      <w:outlineLvl w:val="2"/>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4D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4DA8"/>
  </w:style>
  <w:style w:type="paragraph" w:styleId="Stopka">
    <w:name w:val="footer"/>
    <w:basedOn w:val="Normalny"/>
    <w:link w:val="StopkaZnak"/>
    <w:uiPriority w:val="99"/>
    <w:unhideWhenUsed/>
    <w:rsid w:val="00264D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4DA8"/>
  </w:style>
  <w:style w:type="paragraph" w:styleId="Tekstdymka">
    <w:name w:val="Balloon Text"/>
    <w:basedOn w:val="Normalny"/>
    <w:link w:val="TekstdymkaZnak"/>
    <w:uiPriority w:val="99"/>
    <w:semiHidden/>
    <w:unhideWhenUsed/>
    <w:rsid w:val="00264D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4DA8"/>
    <w:rPr>
      <w:rFonts w:ascii="Segoe UI" w:hAnsi="Segoe UI" w:cs="Segoe UI"/>
      <w:sz w:val="18"/>
      <w:szCs w:val="18"/>
    </w:rPr>
  </w:style>
  <w:style w:type="paragraph" w:styleId="Tytu">
    <w:name w:val="Title"/>
    <w:basedOn w:val="Normalny"/>
    <w:link w:val="TytuZnak"/>
    <w:qFormat/>
    <w:rsid w:val="00264DA8"/>
    <w:pPr>
      <w:spacing w:before="120" w:after="120" w:line="240" w:lineRule="auto"/>
      <w:ind w:right="-720"/>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264DA8"/>
    <w:rPr>
      <w:rFonts w:ascii="Times New Roman" w:eastAsia="Times New Roman" w:hAnsi="Times New Roman" w:cs="Times New Roman"/>
      <w:b/>
      <w:sz w:val="24"/>
      <w:szCs w:val="20"/>
      <w:lang w:eastAsia="pl-PL"/>
    </w:rPr>
  </w:style>
  <w:style w:type="paragraph" w:styleId="Podtytu">
    <w:name w:val="Subtitle"/>
    <w:basedOn w:val="Normalny"/>
    <w:link w:val="PodtytuZnak"/>
    <w:qFormat/>
    <w:rsid w:val="00264DA8"/>
    <w:pPr>
      <w:spacing w:after="0" w:line="240" w:lineRule="auto"/>
      <w:ind w:right="-720"/>
      <w:jc w:val="right"/>
    </w:pPr>
    <w:rPr>
      <w:rFonts w:ascii="Arial" w:eastAsia="Times New Roman" w:hAnsi="Arial" w:cs="Times New Roman"/>
      <w:b/>
      <w:sz w:val="36"/>
      <w:szCs w:val="20"/>
      <w:lang w:eastAsia="pl-PL"/>
    </w:rPr>
  </w:style>
  <w:style w:type="character" w:customStyle="1" w:styleId="PodtytuZnak">
    <w:name w:val="Podtytuł Znak"/>
    <w:basedOn w:val="Domylnaczcionkaakapitu"/>
    <w:link w:val="Podtytu"/>
    <w:rsid w:val="00264DA8"/>
    <w:rPr>
      <w:rFonts w:ascii="Arial" w:eastAsia="Times New Roman" w:hAnsi="Arial" w:cs="Times New Roman"/>
      <w:b/>
      <w:sz w:val="36"/>
      <w:szCs w:val="20"/>
      <w:lang w:eastAsia="pl-PL"/>
    </w:rPr>
  </w:style>
  <w:style w:type="table" w:styleId="Tabela-Siatka">
    <w:name w:val="Table Grid"/>
    <w:basedOn w:val="Standardowy"/>
    <w:uiPriority w:val="39"/>
    <w:rsid w:val="0026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A1CBB"/>
    <w:pPr>
      <w:ind w:left="720"/>
      <w:contextualSpacing/>
    </w:pPr>
  </w:style>
  <w:style w:type="paragraph" w:customStyle="1" w:styleId="Normal0">
    <w:name w:val="Normal0"/>
    <w:basedOn w:val="Normalny"/>
    <w:rsid w:val="0071223E"/>
    <w:pPr>
      <w:spacing w:after="0" w:line="36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71223E"/>
    <w:pPr>
      <w:spacing w:before="120" w:after="120" w:line="240" w:lineRule="auto"/>
    </w:pPr>
    <w:rPr>
      <w:rFonts w:ascii="Arial" w:eastAsia="Times New Roman" w:hAnsi="Arial" w:cs="Times New Roman"/>
      <w:sz w:val="24"/>
      <w:szCs w:val="20"/>
      <w:lang w:eastAsia="pl-PL"/>
    </w:rPr>
  </w:style>
  <w:style w:type="character" w:customStyle="1" w:styleId="Tekstpodstawowy3Znak">
    <w:name w:val="Tekst podstawowy 3 Znak"/>
    <w:basedOn w:val="Domylnaczcionkaakapitu"/>
    <w:link w:val="Tekstpodstawowy3"/>
    <w:rsid w:val="0071223E"/>
    <w:rPr>
      <w:rFonts w:ascii="Arial" w:eastAsia="Times New Roman" w:hAnsi="Arial" w:cs="Times New Roman"/>
      <w:sz w:val="24"/>
      <w:szCs w:val="20"/>
      <w:lang w:eastAsia="pl-PL"/>
    </w:rPr>
  </w:style>
  <w:style w:type="paragraph" w:styleId="Tekstpodstawowywcity">
    <w:name w:val="Body Text Indent"/>
    <w:basedOn w:val="Normalny"/>
    <w:link w:val="TekstpodstawowywcityZnak"/>
    <w:uiPriority w:val="99"/>
    <w:semiHidden/>
    <w:unhideWhenUsed/>
    <w:rsid w:val="0071223E"/>
    <w:pPr>
      <w:spacing w:after="120"/>
      <w:ind w:left="283"/>
    </w:pPr>
  </w:style>
  <w:style w:type="character" w:customStyle="1" w:styleId="TekstpodstawowywcityZnak">
    <w:name w:val="Tekst podstawowy wcięty Znak"/>
    <w:basedOn w:val="Domylnaczcionkaakapitu"/>
    <w:link w:val="Tekstpodstawowywcity"/>
    <w:uiPriority w:val="99"/>
    <w:semiHidden/>
    <w:rsid w:val="0071223E"/>
  </w:style>
  <w:style w:type="paragraph" w:styleId="Tekstpodstawowy">
    <w:name w:val="Body Text"/>
    <w:basedOn w:val="Normalny"/>
    <w:link w:val="TekstpodstawowyZnak"/>
    <w:uiPriority w:val="99"/>
    <w:semiHidden/>
    <w:unhideWhenUsed/>
    <w:rsid w:val="00FC724F"/>
    <w:pPr>
      <w:spacing w:after="120"/>
    </w:pPr>
  </w:style>
  <w:style w:type="character" w:customStyle="1" w:styleId="TekstpodstawowyZnak">
    <w:name w:val="Tekst podstawowy Znak"/>
    <w:basedOn w:val="Domylnaczcionkaakapitu"/>
    <w:link w:val="Tekstpodstawowy"/>
    <w:uiPriority w:val="99"/>
    <w:semiHidden/>
    <w:rsid w:val="00FC724F"/>
  </w:style>
  <w:style w:type="character" w:styleId="Hipercze">
    <w:name w:val="Hyperlink"/>
    <w:uiPriority w:val="99"/>
    <w:unhideWhenUsed/>
    <w:rsid w:val="003F11C1"/>
    <w:rPr>
      <w:color w:val="0000FF"/>
      <w:u w:val="single"/>
    </w:rPr>
  </w:style>
  <w:style w:type="character" w:styleId="Nierozpoznanawzmianka">
    <w:name w:val="Unresolved Mention"/>
    <w:basedOn w:val="Domylnaczcionkaakapitu"/>
    <w:uiPriority w:val="99"/>
    <w:semiHidden/>
    <w:unhideWhenUsed/>
    <w:rsid w:val="003F11C1"/>
    <w:rPr>
      <w:color w:val="605E5C"/>
      <w:shd w:val="clear" w:color="auto" w:fill="E1DFDD"/>
    </w:rPr>
  </w:style>
  <w:style w:type="character" w:styleId="Odwoaniedokomentarza">
    <w:name w:val="annotation reference"/>
    <w:basedOn w:val="Domylnaczcionkaakapitu"/>
    <w:uiPriority w:val="99"/>
    <w:unhideWhenUsed/>
    <w:rsid w:val="006F41C9"/>
    <w:rPr>
      <w:sz w:val="16"/>
      <w:szCs w:val="16"/>
    </w:rPr>
  </w:style>
  <w:style w:type="paragraph" w:styleId="Tekstkomentarza">
    <w:name w:val="annotation text"/>
    <w:basedOn w:val="Normalny"/>
    <w:link w:val="TekstkomentarzaZnak"/>
    <w:uiPriority w:val="99"/>
    <w:unhideWhenUsed/>
    <w:rsid w:val="006F41C9"/>
    <w:pPr>
      <w:spacing w:line="240" w:lineRule="auto"/>
    </w:pPr>
    <w:rPr>
      <w:sz w:val="20"/>
      <w:szCs w:val="20"/>
    </w:rPr>
  </w:style>
  <w:style w:type="character" w:customStyle="1" w:styleId="TekstkomentarzaZnak">
    <w:name w:val="Tekst komentarza Znak"/>
    <w:basedOn w:val="Domylnaczcionkaakapitu"/>
    <w:link w:val="Tekstkomentarza"/>
    <w:uiPriority w:val="99"/>
    <w:rsid w:val="006F41C9"/>
    <w:rPr>
      <w:sz w:val="20"/>
      <w:szCs w:val="20"/>
    </w:rPr>
  </w:style>
  <w:style w:type="paragraph" w:styleId="Tematkomentarza">
    <w:name w:val="annotation subject"/>
    <w:basedOn w:val="Tekstkomentarza"/>
    <w:next w:val="Tekstkomentarza"/>
    <w:link w:val="TematkomentarzaZnak"/>
    <w:uiPriority w:val="99"/>
    <w:semiHidden/>
    <w:unhideWhenUsed/>
    <w:rsid w:val="006F41C9"/>
    <w:rPr>
      <w:b/>
      <w:bCs/>
    </w:rPr>
  </w:style>
  <w:style w:type="character" w:customStyle="1" w:styleId="TematkomentarzaZnak">
    <w:name w:val="Temat komentarza Znak"/>
    <w:basedOn w:val="TekstkomentarzaZnak"/>
    <w:link w:val="Tematkomentarza"/>
    <w:uiPriority w:val="99"/>
    <w:semiHidden/>
    <w:rsid w:val="006F41C9"/>
    <w:rPr>
      <w:b/>
      <w:bCs/>
      <w:sz w:val="20"/>
      <w:szCs w:val="20"/>
    </w:rPr>
  </w:style>
  <w:style w:type="paragraph" w:styleId="NormalnyWeb">
    <w:name w:val="Normal (Web)"/>
    <w:basedOn w:val="Normalny"/>
    <w:uiPriority w:val="99"/>
    <w:unhideWhenUsed/>
    <w:rsid w:val="00906FB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7B3B45"/>
    <w:pPr>
      <w:spacing w:after="0" w:line="240" w:lineRule="auto"/>
    </w:pPr>
  </w:style>
  <w:style w:type="paragraph" w:customStyle="1" w:styleId="wText">
    <w:name w:val="wText"/>
    <w:basedOn w:val="Normalny"/>
    <w:uiPriority w:val="2"/>
    <w:qFormat/>
    <w:rsid w:val="00754A6B"/>
    <w:pPr>
      <w:spacing w:after="180" w:line="240" w:lineRule="auto"/>
      <w:jc w:val="both"/>
    </w:pPr>
    <w:rPr>
      <w:rFonts w:ascii="Calibri Light" w:eastAsia="MS Mincho" w:hAnsi="Calibri Light" w:cs="Calibri Light"/>
      <w:sz w:val="20"/>
    </w:rPr>
  </w:style>
  <w:style w:type="character" w:styleId="Pogrubienie">
    <w:name w:val="Strong"/>
    <w:uiPriority w:val="22"/>
    <w:qFormat/>
    <w:rsid w:val="005F11FA"/>
    <w:rPr>
      <w:b/>
      <w:bCs/>
    </w:rPr>
  </w:style>
  <w:style w:type="paragraph" w:customStyle="1" w:styleId="Default">
    <w:name w:val="Default"/>
    <w:rsid w:val="005F11FA"/>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rsid w:val="001873ED"/>
    <w:rPr>
      <w:rFonts w:ascii="Times New Roman" w:eastAsia="Times New Roman" w:hAnsi="Times New Roman" w:cs="Times New Roman"/>
      <w:b/>
      <w:sz w:val="24"/>
      <w:szCs w:val="20"/>
      <w:lang w:eastAsia="pl-PL"/>
    </w:rPr>
  </w:style>
  <w:style w:type="paragraph" w:customStyle="1" w:styleId="Akapit0">
    <w:name w:val="Akapit0"/>
    <w:basedOn w:val="Normalny"/>
    <w:rsid w:val="001873ED"/>
    <w:pPr>
      <w:spacing w:after="0" w:line="360" w:lineRule="auto"/>
      <w:ind w:firstLine="567"/>
      <w:jc w:val="both"/>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9774">
      <w:bodyDiv w:val="1"/>
      <w:marLeft w:val="0"/>
      <w:marRight w:val="0"/>
      <w:marTop w:val="0"/>
      <w:marBottom w:val="0"/>
      <w:divBdr>
        <w:top w:val="none" w:sz="0" w:space="0" w:color="auto"/>
        <w:left w:val="none" w:sz="0" w:space="0" w:color="auto"/>
        <w:bottom w:val="none" w:sz="0" w:space="0" w:color="auto"/>
        <w:right w:val="none" w:sz="0" w:space="0" w:color="auto"/>
      </w:divBdr>
      <w:divsChild>
        <w:div w:id="696009416">
          <w:marLeft w:val="0"/>
          <w:marRight w:val="0"/>
          <w:marTop w:val="0"/>
          <w:marBottom w:val="0"/>
          <w:divBdr>
            <w:top w:val="none" w:sz="0" w:space="0" w:color="auto"/>
            <w:left w:val="none" w:sz="0" w:space="0" w:color="auto"/>
            <w:bottom w:val="none" w:sz="0" w:space="0" w:color="auto"/>
            <w:right w:val="none" w:sz="0" w:space="0" w:color="auto"/>
          </w:divBdr>
        </w:div>
      </w:divsChild>
    </w:div>
    <w:div w:id="261187896">
      <w:bodyDiv w:val="1"/>
      <w:marLeft w:val="0"/>
      <w:marRight w:val="0"/>
      <w:marTop w:val="0"/>
      <w:marBottom w:val="0"/>
      <w:divBdr>
        <w:top w:val="none" w:sz="0" w:space="0" w:color="auto"/>
        <w:left w:val="none" w:sz="0" w:space="0" w:color="auto"/>
        <w:bottom w:val="none" w:sz="0" w:space="0" w:color="auto"/>
        <w:right w:val="none" w:sz="0" w:space="0" w:color="auto"/>
      </w:divBdr>
    </w:div>
    <w:div w:id="264313186">
      <w:bodyDiv w:val="1"/>
      <w:marLeft w:val="0"/>
      <w:marRight w:val="0"/>
      <w:marTop w:val="0"/>
      <w:marBottom w:val="0"/>
      <w:divBdr>
        <w:top w:val="none" w:sz="0" w:space="0" w:color="auto"/>
        <w:left w:val="none" w:sz="0" w:space="0" w:color="auto"/>
        <w:bottom w:val="none" w:sz="0" w:space="0" w:color="auto"/>
        <w:right w:val="none" w:sz="0" w:space="0" w:color="auto"/>
      </w:divBdr>
    </w:div>
    <w:div w:id="301927783">
      <w:bodyDiv w:val="1"/>
      <w:marLeft w:val="0"/>
      <w:marRight w:val="0"/>
      <w:marTop w:val="0"/>
      <w:marBottom w:val="0"/>
      <w:divBdr>
        <w:top w:val="none" w:sz="0" w:space="0" w:color="auto"/>
        <w:left w:val="none" w:sz="0" w:space="0" w:color="auto"/>
        <w:bottom w:val="none" w:sz="0" w:space="0" w:color="auto"/>
        <w:right w:val="none" w:sz="0" w:space="0" w:color="auto"/>
      </w:divBdr>
      <w:divsChild>
        <w:div w:id="1866475276">
          <w:marLeft w:val="0"/>
          <w:marRight w:val="0"/>
          <w:marTop w:val="0"/>
          <w:marBottom w:val="0"/>
          <w:divBdr>
            <w:top w:val="none" w:sz="0" w:space="0" w:color="auto"/>
            <w:left w:val="none" w:sz="0" w:space="0" w:color="auto"/>
            <w:bottom w:val="none" w:sz="0" w:space="0" w:color="auto"/>
            <w:right w:val="none" w:sz="0" w:space="0" w:color="auto"/>
          </w:divBdr>
        </w:div>
      </w:divsChild>
    </w:div>
    <w:div w:id="368145204">
      <w:bodyDiv w:val="1"/>
      <w:marLeft w:val="0"/>
      <w:marRight w:val="0"/>
      <w:marTop w:val="0"/>
      <w:marBottom w:val="0"/>
      <w:divBdr>
        <w:top w:val="none" w:sz="0" w:space="0" w:color="auto"/>
        <w:left w:val="none" w:sz="0" w:space="0" w:color="auto"/>
        <w:bottom w:val="none" w:sz="0" w:space="0" w:color="auto"/>
        <w:right w:val="none" w:sz="0" w:space="0" w:color="auto"/>
      </w:divBdr>
    </w:div>
    <w:div w:id="498471126">
      <w:bodyDiv w:val="1"/>
      <w:marLeft w:val="0"/>
      <w:marRight w:val="0"/>
      <w:marTop w:val="0"/>
      <w:marBottom w:val="0"/>
      <w:divBdr>
        <w:top w:val="none" w:sz="0" w:space="0" w:color="auto"/>
        <w:left w:val="none" w:sz="0" w:space="0" w:color="auto"/>
        <w:bottom w:val="none" w:sz="0" w:space="0" w:color="auto"/>
        <w:right w:val="none" w:sz="0" w:space="0" w:color="auto"/>
      </w:divBdr>
    </w:div>
    <w:div w:id="622275648">
      <w:bodyDiv w:val="1"/>
      <w:marLeft w:val="0"/>
      <w:marRight w:val="0"/>
      <w:marTop w:val="0"/>
      <w:marBottom w:val="0"/>
      <w:divBdr>
        <w:top w:val="none" w:sz="0" w:space="0" w:color="auto"/>
        <w:left w:val="none" w:sz="0" w:space="0" w:color="auto"/>
        <w:bottom w:val="none" w:sz="0" w:space="0" w:color="auto"/>
        <w:right w:val="none" w:sz="0" w:space="0" w:color="auto"/>
      </w:divBdr>
    </w:div>
    <w:div w:id="641547797">
      <w:bodyDiv w:val="1"/>
      <w:marLeft w:val="0"/>
      <w:marRight w:val="0"/>
      <w:marTop w:val="0"/>
      <w:marBottom w:val="0"/>
      <w:divBdr>
        <w:top w:val="none" w:sz="0" w:space="0" w:color="auto"/>
        <w:left w:val="none" w:sz="0" w:space="0" w:color="auto"/>
        <w:bottom w:val="none" w:sz="0" w:space="0" w:color="auto"/>
        <w:right w:val="none" w:sz="0" w:space="0" w:color="auto"/>
      </w:divBdr>
    </w:div>
    <w:div w:id="861356028">
      <w:bodyDiv w:val="1"/>
      <w:marLeft w:val="0"/>
      <w:marRight w:val="0"/>
      <w:marTop w:val="0"/>
      <w:marBottom w:val="0"/>
      <w:divBdr>
        <w:top w:val="none" w:sz="0" w:space="0" w:color="auto"/>
        <w:left w:val="none" w:sz="0" w:space="0" w:color="auto"/>
        <w:bottom w:val="none" w:sz="0" w:space="0" w:color="auto"/>
        <w:right w:val="none" w:sz="0" w:space="0" w:color="auto"/>
      </w:divBdr>
    </w:div>
    <w:div w:id="866716122">
      <w:bodyDiv w:val="1"/>
      <w:marLeft w:val="0"/>
      <w:marRight w:val="0"/>
      <w:marTop w:val="0"/>
      <w:marBottom w:val="0"/>
      <w:divBdr>
        <w:top w:val="none" w:sz="0" w:space="0" w:color="auto"/>
        <w:left w:val="none" w:sz="0" w:space="0" w:color="auto"/>
        <w:bottom w:val="none" w:sz="0" w:space="0" w:color="auto"/>
        <w:right w:val="none" w:sz="0" w:space="0" w:color="auto"/>
      </w:divBdr>
    </w:div>
    <w:div w:id="909658689">
      <w:bodyDiv w:val="1"/>
      <w:marLeft w:val="0"/>
      <w:marRight w:val="0"/>
      <w:marTop w:val="0"/>
      <w:marBottom w:val="0"/>
      <w:divBdr>
        <w:top w:val="none" w:sz="0" w:space="0" w:color="auto"/>
        <w:left w:val="none" w:sz="0" w:space="0" w:color="auto"/>
        <w:bottom w:val="none" w:sz="0" w:space="0" w:color="auto"/>
        <w:right w:val="none" w:sz="0" w:space="0" w:color="auto"/>
      </w:divBdr>
      <w:divsChild>
        <w:div w:id="897013447">
          <w:marLeft w:val="0"/>
          <w:marRight w:val="0"/>
          <w:marTop w:val="0"/>
          <w:marBottom w:val="0"/>
          <w:divBdr>
            <w:top w:val="none" w:sz="0" w:space="0" w:color="auto"/>
            <w:left w:val="none" w:sz="0" w:space="0" w:color="auto"/>
            <w:bottom w:val="none" w:sz="0" w:space="0" w:color="auto"/>
            <w:right w:val="none" w:sz="0" w:space="0" w:color="auto"/>
          </w:divBdr>
        </w:div>
      </w:divsChild>
    </w:div>
    <w:div w:id="967933435">
      <w:bodyDiv w:val="1"/>
      <w:marLeft w:val="0"/>
      <w:marRight w:val="0"/>
      <w:marTop w:val="0"/>
      <w:marBottom w:val="0"/>
      <w:divBdr>
        <w:top w:val="none" w:sz="0" w:space="0" w:color="auto"/>
        <w:left w:val="none" w:sz="0" w:space="0" w:color="auto"/>
        <w:bottom w:val="none" w:sz="0" w:space="0" w:color="auto"/>
        <w:right w:val="none" w:sz="0" w:space="0" w:color="auto"/>
      </w:divBdr>
    </w:div>
    <w:div w:id="1059943495">
      <w:bodyDiv w:val="1"/>
      <w:marLeft w:val="0"/>
      <w:marRight w:val="0"/>
      <w:marTop w:val="0"/>
      <w:marBottom w:val="0"/>
      <w:divBdr>
        <w:top w:val="none" w:sz="0" w:space="0" w:color="auto"/>
        <w:left w:val="none" w:sz="0" w:space="0" w:color="auto"/>
        <w:bottom w:val="none" w:sz="0" w:space="0" w:color="auto"/>
        <w:right w:val="none" w:sz="0" w:space="0" w:color="auto"/>
      </w:divBdr>
      <w:divsChild>
        <w:div w:id="1798910300">
          <w:marLeft w:val="0"/>
          <w:marRight w:val="0"/>
          <w:marTop w:val="0"/>
          <w:marBottom w:val="0"/>
          <w:divBdr>
            <w:top w:val="none" w:sz="0" w:space="0" w:color="auto"/>
            <w:left w:val="none" w:sz="0" w:space="0" w:color="auto"/>
            <w:bottom w:val="none" w:sz="0" w:space="0" w:color="auto"/>
            <w:right w:val="none" w:sz="0" w:space="0" w:color="auto"/>
          </w:divBdr>
        </w:div>
      </w:divsChild>
    </w:div>
    <w:div w:id="1128283458">
      <w:bodyDiv w:val="1"/>
      <w:marLeft w:val="0"/>
      <w:marRight w:val="0"/>
      <w:marTop w:val="0"/>
      <w:marBottom w:val="0"/>
      <w:divBdr>
        <w:top w:val="none" w:sz="0" w:space="0" w:color="auto"/>
        <w:left w:val="none" w:sz="0" w:space="0" w:color="auto"/>
        <w:bottom w:val="none" w:sz="0" w:space="0" w:color="auto"/>
        <w:right w:val="none" w:sz="0" w:space="0" w:color="auto"/>
      </w:divBdr>
    </w:div>
    <w:div w:id="1137719248">
      <w:bodyDiv w:val="1"/>
      <w:marLeft w:val="0"/>
      <w:marRight w:val="0"/>
      <w:marTop w:val="0"/>
      <w:marBottom w:val="0"/>
      <w:divBdr>
        <w:top w:val="none" w:sz="0" w:space="0" w:color="auto"/>
        <w:left w:val="none" w:sz="0" w:space="0" w:color="auto"/>
        <w:bottom w:val="none" w:sz="0" w:space="0" w:color="auto"/>
        <w:right w:val="none" w:sz="0" w:space="0" w:color="auto"/>
      </w:divBdr>
    </w:div>
    <w:div w:id="1158888989">
      <w:bodyDiv w:val="1"/>
      <w:marLeft w:val="0"/>
      <w:marRight w:val="0"/>
      <w:marTop w:val="0"/>
      <w:marBottom w:val="0"/>
      <w:divBdr>
        <w:top w:val="none" w:sz="0" w:space="0" w:color="auto"/>
        <w:left w:val="none" w:sz="0" w:space="0" w:color="auto"/>
        <w:bottom w:val="none" w:sz="0" w:space="0" w:color="auto"/>
        <w:right w:val="none" w:sz="0" w:space="0" w:color="auto"/>
      </w:divBdr>
    </w:div>
    <w:div w:id="1263301663">
      <w:bodyDiv w:val="1"/>
      <w:marLeft w:val="0"/>
      <w:marRight w:val="0"/>
      <w:marTop w:val="0"/>
      <w:marBottom w:val="0"/>
      <w:divBdr>
        <w:top w:val="none" w:sz="0" w:space="0" w:color="auto"/>
        <w:left w:val="none" w:sz="0" w:space="0" w:color="auto"/>
        <w:bottom w:val="none" w:sz="0" w:space="0" w:color="auto"/>
        <w:right w:val="none" w:sz="0" w:space="0" w:color="auto"/>
      </w:divBdr>
      <w:divsChild>
        <w:div w:id="677467651">
          <w:marLeft w:val="0"/>
          <w:marRight w:val="0"/>
          <w:marTop w:val="0"/>
          <w:marBottom w:val="0"/>
          <w:divBdr>
            <w:top w:val="none" w:sz="0" w:space="0" w:color="auto"/>
            <w:left w:val="none" w:sz="0" w:space="0" w:color="auto"/>
            <w:bottom w:val="none" w:sz="0" w:space="0" w:color="auto"/>
            <w:right w:val="none" w:sz="0" w:space="0" w:color="auto"/>
          </w:divBdr>
        </w:div>
      </w:divsChild>
    </w:div>
    <w:div w:id="1297683265">
      <w:bodyDiv w:val="1"/>
      <w:marLeft w:val="0"/>
      <w:marRight w:val="0"/>
      <w:marTop w:val="0"/>
      <w:marBottom w:val="0"/>
      <w:divBdr>
        <w:top w:val="none" w:sz="0" w:space="0" w:color="auto"/>
        <w:left w:val="none" w:sz="0" w:space="0" w:color="auto"/>
        <w:bottom w:val="none" w:sz="0" w:space="0" w:color="auto"/>
        <w:right w:val="none" w:sz="0" w:space="0" w:color="auto"/>
      </w:divBdr>
    </w:div>
    <w:div w:id="1299527257">
      <w:bodyDiv w:val="1"/>
      <w:marLeft w:val="0"/>
      <w:marRight w:val="0"/>
      <w:marTop w:val="0"/>
      <w:marBottom w:val="0"/>
      <w:divBdr>
        <w:top w:val="none" w:sz="0" w:space="0" w:color="auto"/>
        <w:left w:val="none" w:sz="0" w:space="0" w:color="auto"/>
        <w:bottom w:val="none" w:sz="0" w:space="0" w:color="auto"/>
        <w:right w:val="none" w:sz="0" w:space="0" w:color="auto"/>
      </w:divBdr>
    </w:div>
    <w:div w:id="1626041797">
      <w:bodyDiv w:val="1"/>
      <w:marLeft w:val="0"/>
      <w:marRight w:val="0"/>
      <w:marTop w:val="0"/>
      <w:marBottom w:val="0"/>
      <w:divBdr>
        <w:top w:val="none" w:sz="0" w:space="0" w:color="auto"/>
        <w:left w:val="none" w:sz="0" w:space="0" w:color="auto"/>
        <w:bottom w:val="none" w:sz="0" w:space="0" w:color="auto"/>
        <w:right w:val="none" w:sz="0" w:space="0" w:color="auto"/>
      </w:divBdr>
    </w:div>
    <w:div w:id="1791969272">
      <w:bodyDiv w:val="1"/>
      <w:marLeft w:val="0"/>
      <w:marRight w:val="0"/>
      <w:marTop w:val="0"/>
      <w:marBottom w:val="0"/>
      <w:divBdr>
        <w:top w:val="none" w:sz="0" w:space="0" w:color="auto"/>
        <w:left w:val="none" w:sz="0" w:space="0" w:color="auto"/>
        <w:bottom w:val="none" w:sz="0" w:space="0" w:color="auto"/>
        <w:right w:val="none" w:sz="0" w:space="0" w:color="auto"/>
      </w:divBdr>
    </w:div>
    <w:div w:id="1798639284">
      <w:bodyDiv w:val="1"/>
      <w:marLeft w:val="0"/>
      <w:marRight w:val="0"/>
      <w:marTop w:val="0"/>
      <w:marBottom w:val="0"/>
      <w:divBdr>
        <w:top w:val="none" w:sz="0" w:space="0" w:color="auto"/>
        <w:left w:val="none" w:sz="0" w:space="0" w:color="auto"/>
        <w:bottom w:val="none" w:sz="0" w:space="0" w:color="auto"/>
        <w:right w:val="none" w:sz="0" w:space="0" w:color="auto"/>
      </w:divBdr>
    </w:div>
    <w:div w:id="1841701128">
      <w:bodyDiv w:val="1"/>
      <w:marLeft w:val="0"/>
      <w:marRight w:val="0"/>
      <w:marTop w:val="0"/>
      <w:marBottom w:val="0"/>
      <w:divBdr>
        <w:top w:val="none" w:sz="0" w:space="0" w:color="auto"/>
        <w:left w:val="none" w:sz="0" w:space="0" w:color="auto"/>
        <w:bottom w:val="none" w:sz="0" w:space="0" w:color="auto"/>
        <w:right w:val="none" w:sz="0" w:space="0" w:color="auto"/>
      </w:divBdr>
    </w:div>
    <w:div w:id="1890338581">
      <w:bodyDiv w:val="1"/>
      <w:marLeft w:val="0"/>
      <w:marRight w:val="0"/>
      <w:marTop w:val="0"/>
      <w:marBottom w:val="0"/>
      <w:divBdr>
        <w:top w:val="none" w:sz="0" w:space="0" w:color="auto"/>
        <w:left w:val="none" w:sz="0" w:space="0" w:color="auto"/>
        <w:bottom w:val="none" w:sz="0" w:space="0" w:color="auto"/>
        <w:right w:val="none" w:sz="0" w:space="0" w:color="auto"/>
      </w:divBdr>
    </w:div>
    <w:div w:id="206571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aktury@gpw.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gkgpw@gpw.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kretariat@intercars.e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814F2159-1C7C-4115-8499-CA3EFED352DA}">
  <ds:schemaRefs>
    <ds:schemaRef ds:uri="http://schemas.openxmlformats.org/officeDocument/2006/bibliography"/>
  </ds:schemaRefs>
</ds:datastoreItem>
</file>

<file path=customXml/itemProps2.xml><?xml version="1.0" encoding="utf-8"?>
<ds:datastoreItem xmlns:ds="http://schemas.openxmlformats.org/officeDocument/2006/customXml" ds:itemID="{CD479FA8-8A9A-400D-B17A-3949DCFAF8C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3474</Words>
  <Characters>20849</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Skłodowska-Balcerek;Sylwia Lisiecka</dc:creator>
  <cp:keywords>#Kategoria: [Wewnętrzne/Nie zawiera danych osobowych]#</cp:keywords>
  <dc:description/>
  <cp:lastModifiedBy>Konowrocka Marzena</cp:lastModifiedBy>
  <cp:revision>2</cp:revision>
  <cp:lastPrinted>2021-06-24T17:49:00Z</cp:lastPrinted>
  <dcterms:created xsi:type="dcterms:W3CDTF">2023-10-19T09:29:00Z</dcterms:created>
  <dcterms:modified xsi:type="dcterms:W3CDTF">2023-10-19T09:29:00Z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c0d09523-e832-463b-8789-75d88d919c0a</vt:lpwstr>
  </property>
  <property fmtid="{D5CDD505-2E9C-101B-9397-08002B2CF9AE}" pid="3" name="bjSaver">
    <vt:lpwstr>ClsMLfE/nvHTFKZtjDaUDd/b9Upe/R30</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